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03" w:rsidRDefault="0092705B" w:rsidP="00C02303">
      <w:pPr>
        <w:pBdr>
          <w:top w:val="single" w:sz="4" w:space="1" w:color="auto"/>
          <w:left w:val="single" w:sz="4" w:space="4" w:color="auto"/>
          <w:bottom w:val="single" w:sz="4" w:space="1" w:color="auto"/>
          <w:right w:val="single" w:sz="4" w:space="4" w:color="auto"/>
        </w:pBdr>
        <w:spacing w:line="240" w:lineRule="auto"/>
        <w:jc w:val="center"/>
      </w:pPr>
      <w:r>
        <w:t>Stress chronique : activité cérébrale et mode d'action des anxiolytiques</w:t>
      </w:r>
    </w:p>
    <w:p w:rsidR="002E480A" w:rsidRDefault="002E480A" w:rsidP="00C02303">
      <w:pPr>
        <w:spacing w:line="240" w:lineRule="auto"/>
        <w:jc w:val="right"/>
        <w:rPr>
          <w:i/>
        </w:rPr>
      </w:pPr>
    </w:p>
    <w:p w:rsidR="0012475D" w:rsidRPr="0012475D" w:rsidRDefault="004A4EEF" w:rsidP="00C02303">
      <w:pPr>
        <w:pBdr>
          <w:bottom w:val="single" w:sz="4" w:space="1" w:color="auto"/>
        </w:pBdr>
        <w:spacing w:line="240" w:lineRule="auto"/>
        <w:rPr>
          <w:sz w:val="22"/>
        </w:rPr>
      </w:pPr>
      <w:r>
        <w:rPr>
          <w:sz w:val="22"/>
        </w:rPr>
        <w:t>Analyse de données d'imagerie cérébrale et de modèles moléculaires pour caractériser les manifestations du stress chronique et son traitement médicamenteux</w:t>
      </w:r>
      <w:r w:rsidR="0012475D">
        <w:rPr>
          <w:sz w:val="22"/>
        </w:rPr>
        <w:t xml:space="preserve">. </w:t>
      </w:r>
    </w:p>
    <w:p w:rsidR="0012475D" w:rsidRDefault="0012475D" w:rsidP="00C02303">
      <w:pPr>
        <w:pBdr>
          <w:bottom w:val="single" w:sz="4" w:space="1" w:color="auto"/>
        </w:pBdr>
        <w:spacing w:line="240" w:lineRule="auto"/>
      </w:pPr>
    </w:p>
    <w:p w:rsidR="00C02303" w:rsidRPr="00C02303" w:rsidRDefault="00C02303" w:rsidP="00C02303">
      <w:pPr>
        <w:pBdr>
          <w:bottom w:val="single" w:sz="4" w:space="1" w:color="auto"/>
        </w:pBdr>
        <w:shd w:val="clear" w:color="auto" w:fill="8DB3E2" w:themeFill="text2" w:themeFillTint="66"/>
        <w:spacing w:after="120" w:line="240" w:lineRule="auto"/>
        <w:rPr>
          <w:b/>
          <w:sz w:val="22"/>
        </w:rPr>
      </w:pPr>
      <w:r w:rsidRPr="00C02303">
        <w:rPr>
          <w:b/>
          <w:sz w:val="22"/>
        </w:rPr>
        <w:t>Partie de programme</w:t>
      </w:r>
    </w:p>
    <w:p w:rsidR="00F76BCB" w:rsidRDefault="00F76BCB" w:rsidP="00C02303">
      <w:pPr>
        <w:spacing w:line="240" w:lineRule="auto"/>
        <w:rPr>
          <w:rFonts w:cstheme="minorHAnsi"/>
          <w:color w:val="17818E"/>
          <w:sz w:val="28"/>
        </w:rPr>
      </w:pPr>
      <w:r w:rsidRPr="00F76BCB">
        <w:rPr>
          <w:rFonts w:cstheme="minorHAnsi"/>
          <w:color w:val="17818E"/>
          <w:sz w:val="28"/>
        </w:rPr>
        <w:t xml:space="preserve">Programme de sciences de la vie et de la Terre de </w:t>
      </w:r>
      <w:r w:rsidR="009C5FA4">
        <w:rPr>
          <w:rFonts w:cstheme="minorHAnsi"/>
          <w:color w:val="17818E"/>
          <w:sz w:val="28"/>
        </w:rPr>
        <w:t>terminale</w:t>
      </w:r>
      <w:r w:rsidRPr="00F76BCB">
        <w:rPr>
          <w:rFonts w:cstheme="minorHAnsi"/>
          <w:color w:val="17818E"/>
          <w:sz w:val="28"/>
        </w:rPr>
        <w:t xml:space="preserve"> spécialité</w:t>
      </w:r>
    </w:p>
    <w:p w:rsidR="00687CCA" w:rsidRDefault="00687CCA" w:rsidP="009C5FA4">
      <w:pPr>
        <w:pStyle w:val="Heading3"/>
        <w:tabs>
          <w:tab w:val="left" w:pos="496"/>
          <w:tab w:val="left" w:pos="497"/>
        </w:tabs>
        <w:ind w:left="135" w:firstLine="0"/>
        <w:rPr>
          <w:rFonts w:asciiTheme="minorHAnsi" w:eastAsiaTheme="minorHAnsi" w:hAnsiTheme="minorHAnsi" w:cstheme="minorHAnsi"/>
          <w:b w:val="0"/>
          <w:bCs w:val="0"/>
          <w:color w:val="17818E"/>
          <w:sz w:val="28"/>
          <w:szCs w:val="24"/>
          <w:lang w:eastAsia="en-US" w:bidi="ar-SA"/>
        </w:rPr>
      </w:pPr>
      <w:r w:rsidRPr="00687CCA">
        <w:rPr>
          <w:rFonts w:asciiTheme="minorHAnsi" w:eastAsiaTheme="minorHAnsi" w:hAnsiTheme="minorHAnsi" w:cstheme="minorHAnsi"/>
          <w:b w:val="0"/>
          <w:bCs w:val="0"/>
          <w:color w:val="17818E"/>
          <w:sz w:val="28"/>
          <w:szCs w:val="24"/>
          <w:lang w:eastAsia="en-US" w:bidi="ar-SA"/>
        </w:rPr>
        <w:t>Corps humain et santé</w:t>
      </w:r>
    </w:p>
    <w:p w:rsidR="00C02303" w:rsidRPr="009C5FA4" w:rsidRDefault="00687CCA" w:rsidP="009C5FA4">
      <w:pPr>
        <w:pStyle w:val="Heading3"/>
        <w:tabs>
          <w:tab w:val="left" w:pos="496"/>
          <w:tab w:val="left" w:pos="497"/>
        </w:tabs>
        <w:ind w:left="135" w:firstLine="0"/>
      </w:pPr>
      <w:r>
        <w:rPr>
          <w:color w:val="17818E"/>
        </w:rPr>
        <w:t>Comportements et stress : vers une vision intégrée de</w:t>
      </w:r>
      <w:r>
        <w:rPr>
          <w:color w:val="17818E"/>
          <w:spacing w:val="-10"/>
        </w:rPr>
        <w:t xml:space="preserve"> </w:t>
      </w:r>
      <w:r>
        <w:rPr>
          <w:color w:val="17818E"/>
        </w:rPr>
        <w:t>l’organisme</w:t>
      </w:r>
    </w:p>
    <w:tbl>
      <w:tblPr>
        <w:tblStyle w:val="TableNormal"/>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65"/>
      </w:tblGrid>
      <w:tr w:rsidR="00C02303" w:rsidRPr="002E480A" w:rsidTr="00C02303">
        <w:trPr>
          <w:trHeight w:val="429"/>
        </w:trPr>
        <w:tc>
          <w:tcPr>
            <w:tcW w:w="8965" w:type="dxa"/>
          </w:tcPr>
          <w:p w:rsidR="00C02303" w:rsidRPr="009C5FA4" w:rsidRDefault="00687CCA" w:rsidP="00605FA9">
            <w:pPr>
              <w:pStyle w:val="TableParagraph"/>
              <w:spacing w:before="84"/>
              <w:rPr>
                <w:rFonts w:asciiTheme="minorHAnsi" w:hAnsiTheme="minorHAnsi" w:cstheme="minorHAnsi"/>
                <w:b/>
                <w:lang w:val="fr-FR"/>
              </w:rPr>
            </w:pPr>
            <w:r w:rsidRPr="00687CCA">
              <w:rPr>
                <w:b/>
                <w:color w:val="17818E"/>
                <w:lang w:val="fr-FR"/>
              </w:rPr>
              <w:t>L’organisme débordé dans ses capacités d’adaptation</w:t>
            </w:r>
          </w:p>
        </w:tc>
      </w:tr>
      <w:tr w:rsidR="00C02303" w:rsidRPr="002E480A" w:rsidTr="00C02303">
        <w:trPr>
          <w:trHeight w:val="549"/>
        </w:trPr>
        <w:tc>
          <w:tcPr>
            <w:tcW w:w="8965" w:type="dxa"/>
          </w:tcPr>
          <w:p w:rsidR="00687CCA" w:rsidRPr="00687CCA" w:rsidRDefault="00687CCA" w:rsidP="00687CCA">
            <w:pPr>
              <w:pStyle w:val="Corpsdetexte"/>
              <w:spacing w:before="59"/>
              <w:ind w:right="157"/>
              <w:rPr>
                <w:rFonts w:asciiTheme="minorHAnsi" w:hAnsiTheme="minorHAnsi" w:cstheme="minorHAnsi"/>
                <w:lang w:val="fr-FR"/>
              </w:rPr>
            </w:pPr>
            <w:r w:rsidRPr="00687CCA">
              <w:rPr>
                <w:rFonts w:asciiTheme="minorHAnsi" w:hAnsiTheme="minorHAnsi" w:cstheme="minorHAnsi"/>
                <w:lang w:val="fr-FR"/>
              </w:rPr>
              <w:t>Si les agents stresseurs sont trop intenses ou si leur action dure, les mécanismes physiologiques sont débordés et le système se dérègle. C’est le stress chronique.</w:t>
            </w:r>
          </w:p>
          <w:p w:rsidR="00687CCA" w:rsidRDefault="00687CCA" w:rsidP="00687CCA">
            <w:pPr>
              <w:pStyle w:val="Corpsdetexte"/>
              <w:spacing w:before="59"/>
              <w:ind w:right="157"/>
              <w:rPr>
                <w:rFonts w:asciiTheme="minorHAnsi" w:hAnsiTheme="minorHAnsi" w:cstheme="minorHAnsi"/>
                <w:lang w:val="fr-FR"/>
              </w:rPr>
            </w:pPr>
            <w:r w:rsidRPr="00687CCA">
              <w:rPr>
                <w:rFonts w:asciiTheme="minorHAnsi" w:hAnsiTheme="minorHAnsi" w:cstheme="minorHAnsi"/>
                <w:lang w:val="fr-FR"/>
              </w:rPr>
              <w:t xml:space="preserve">Il peut entraîner des modifications de certaines structures du cerveau, notamment du système limbique et du cortex préfrontal. </w:t>
            </w:r>
          </w:p>
          <w:p w:rsidR="00C02303" w:rsidRPr="002E480A" w:rsidRDefault="00687CCA" w:rsidP="00687CCA">
            <w:pPr>
              <w:pStyle w:val="Corpsdetexte"/>
              <w:spacing w:before="59"/>
              <w:ind w:right="157"/>
              <w:rPr>
                <w:rFonts w:asciiTheme="minorHAnsi" w:hAnsiTheme="minorHAnsi" w:cstheme="minorHAnsi"/>
                <w:lang w:val="fr-FR"/>
              </w:rPr>
            </w:pPr>
            <w:r w:rsidRPr="00687CCA">
              <w:rPr>
                <w:rFonts w:asciiTheme="minorHAnsi" w:hAnsiTheme="minorHAnsi" w:cstheme="minorHAnsi"/>
                <w:lang w:val="fr-FR"/>
              </w:rPr>
              <w:t>Ces dérèglements engendrent diverses pathologies qui sont traitées par des médicaments dont l’effet vise à favoriser la résilience.</w:t>
            </w:r>
          </w:p>
        </w:tc>
      </w:tr>
      <w:tr w:rsidR="00C02303" w:rsidRPr="002E480A" w:rsidTr="00605FA9">
        <w:trPr>
          <w:trHeight w:val="549"/>
        </w:trPr>
        <w:tc>
          <w:tcPr>
            <w:tcW w:w="8965" w:type="dxa"/>
          </w:tcPr>
          <w:p w:rsidR="00C02303" w:rsidRPr="002E480A" w:rsidRDefault="00C02303" w:rsidP="00C02303">
            <w:pPr>
              <w:pStyle w:val="Corpsdetexte"/>
              <w:spacing w:before="59"/>
              <w:ind w:right="157"/>
              <w:rPr>
                <w:rFonts w:asciiTheme="minorHAnsi" w:hAnsiTheme="minorHAnsi" w:cstheme="minorHAnsi"/>
                <w:b/>
                <w:lang w:val="fr-FR"/>
              </w:rPr>
            </w:pPr>
            <w:r w:rsidRPr="002E480A">
              <w:rPr>
                <w:rFonts w:asciiTheme="minorHAnsi" w:hAnsiTheme="minorHAnsi" w:cstheme="minorHAnsi"/>
                <w:b/>
                <w:lang w:val="fr-FR"/>
              </w:rPr>
              <w:t>Capacités</w:t>
            </w:r>
          </w:p>
          <w:p w:rsidR="00C02303" w:rsidRDefault="00687CCA" w:rsidP="009C5FA4">
            <w:pPr>
              <w:pStyle w:val="Corpsdetexte"/>
              <w:tabs>
                <w:tab w:val="left" w:pos="200"/>
              </w:tabs>
              <w:spacing w:before="14" w:line="225" w:lineRule="auto"/>
              <w:ind w:left="199" w:right="32"/>
              <w:jc w:val="left"/>
              <w:rPr>
                <w:rFonts w:asciiTheme="minorHAnsi" w:hAnsiTheme="minorHAnsi" w:cstheme="minorHAnsi"/>
                <w:lang w:val="fr-FR"/>
              </w:rPr>
            </w:pPr>
            <w:r>
              <w:rPr>
                <w:rFonts w:asciiTheme="minorHAnsi" w:hAnsiTheme="minorHAnsi" w:cstheme="minorHAnsi"/>
                <w:lang w:val="fr-FR"/>
              </w:rPr>
              <w:t>I</w:t>
            </w:r>
            <w:r w:rsidRPr="00687CCA">
              <w:rPr>
                <w:rFonts w:asciiTheme="minorHAnsi" w:hAnsiTheme="minorHAnsi" w:cstheme="minorHAnsi"/>
                <w:lang w:val="fr-FR"/>
              </w:rPr>
              <w:t>nterpréter des données cliniques et expérimentales montrant les effets du stress chronique sur la structuration des voies neuronales.</w:t>
            </w:r>
          </w:p>
          <w:p w:rsidR="00687CCA" w:rsidRPr="002E480A" w:rsidRDefault="00687CCA" w:rsidP="009C5FA4">
            <w:pPr>
              <w:pStyle w:val="Corpsdetexte"/>
              <w:tabs>
                <w:tab w:val="left" w:pos="200"/>
              </w:tabs>
              <w:spacing w:before="14" w:line="225" w:lineRule="auto"/>
              <w:ind w:left="199" w:right="32"/>
              <w:jc w:val="left"/>
              <w:rPr>
                <w:rFonts w:asciiTheme="minorHAnsi" w:hAnsiTheme="minorHAnsi" w:cstheme="minorHAnsi"/>
                <w:lang w:val="fr-FR"/>
              </w:rPr>
            </w:pPr>
            <w:r w:rsidRPr="00687CCA">
              <w:rPr>
                <w:rFonts w:asciiTheme="minorHAnsi" w:hAnsiTheme="minorHAnsi" w:cstheme="minorHAnsi"/>
                <w:lang w:val="fr-FR"/>
              </w:rPr>
              <w:t>Recenser et exploiter des informations sur le mode d’action</w:t>
            </w:r>
            <w:r>
              <w:rPr>
                <w:rFonts w:asciiTheme="minorHAnsi" w:hAnsiTheme="minorHAnsi" w:cstheme="minorHAnsi"/>
                <w:lang w:val="fr-FR"/>
              </w:rPr>
              <w:t xml:space="preserve"> </w:t>
            </w:r>
            <w:r w:rsidRPr="00687CCA">
              <w:rPr>
                <w:rFonts w:asciiTheme="minorHAnsi" w:hAnsiTheme="minorHAnsi" w:cstheme="minorHAnsi"/>
                <w:lang w:val="fr-FR"/>
              </w:rPr>
              <w:t>des benzodiazépines pour montrer leur activation des récepteurs à GABA</w:t>
            </w:r>
            <w:r>
              <w:rPr>
                <w:rFonts w:asciiTheme="minorHAnsi" w:hAnsiTheme="minorHAnsi" w:cstheme="minorHAnsi"/>
                <w:lang w:val="fr-FR"/>
              </w:rPr>
              <w:t>.</w:t>
            </w:r>
          </w:p>
        </w:tc>
      </w:tr>
    </w:tbl>
    <w:p w:rsidR="00C02303" w:rsidRDefault="00C02303" w:rsidP="00C02303">
      <w:pPr>
        <w:spacing w:line="240" w:lineRule="auto"/>
      </w:pPr>
    </w:p>
    <w:p w:rsidR="00C02303" w:rsidRDefault="00C02303" w:rsidP="00C02303">
      <w:pPr>
        <w:spacing w:line="240" w:lineRule="auto"/>
      </w:pPr>
    </w:p>
    <w:p w:rsidR="00C02303" w:rsidRPr="00A77F9F" w:rsidRDefault="009C5FA4" w:rsidP="00C02303">
      <w:pPr>
        <w:pBdr>
          <w:bottom w:val="single" w:sz="4" w:space="1" w:color="auto"/>
        </w:pBdr>
        <w:shd w:val="clear" w:color="auto" w:fill="8DB3E2" w:themeFill="text2" w:themeFillTint="66"/>
        <w:spacing w:after="120" w:line="240" w:lineRule="auto"/>
        <w:rPr>
          <w:b/>
          <w:sz w:val="22"/>
          <w:szCs w:val="22"/>
        </w:rPr>
      </w:pPr>
      <w:r w:rsidRPr="00A77F9F">
        <w:rPr>
          <w:b/>
          <w:sz w:val="22"/>
          <w:szCs w:val="22"/>
        </w:rPr>
        <w:t>Mise en situation et objectif</w:t>
      </w:r>
    </w:p>
    <w:p w:rsidR="00C02303" w:rsidRPr="00A77F9F" w:rsidRDefault="00C02303" w:rsidP="00C02303">
      <w:pPr>
        <w:spacing w:line="240" w:lineRule="auto"/>
        <w:jc w:val="both"/>
        <w:rPr>
          <w:sz w:val="22"/>
          <w:szCs w:val="22"/>
        </w:rPr>
      </w:pPr>
    </w:p>
    <w:p w:rsidR="00976659" w:rsidRPr="00976659" w:rsidRDefault="00976659" w:rsidP="00976659">
      <w:pPr>
        <w:spacing w:after="120" w:line="240" w:lineRule="auto"/>
        <w:jc w:val="both"/>
        <w:rPr>
          <w:sz w:val="22"/>
        </w:rPr>
      </w:pPr>
      <w:r w:rsidRPr="00976659">
        <w:rPr>
          <w:sz w:val="22"/>
        </w:rPr>
        <w:t>L'organisme est capable de s'adapter à la présence d'agents stresseurs dans son environnement. Mais si les agents stresseurs sont trop intenses ou si leur action dure, la structure et le fonctionnement du cerveau peuvent être perturbés. C'est le stress chronique, qui peut se manifester par de l'épuisement, de l'anxiété voire un état dépressif.</w:t>
      </w:r>
    </w:p>
    <w:p w:rsidR="009C5FA4" w:rsidRPr="00A77F9F" w:rsidRDefault="009C5FA4" w:rsidP="008F1B37">
      <w:pPr>
        <w:pStyle w:val="Paragraphedeliste"/>
        <w:tabs>
          <w:tab w:val="left" w:pos="5670"/>
        </w:tabs>
        <w:spacing w:before="120" w:after="120" w:line="240" w:lineRule="auto"/>
        <w:ind w:left="0"/>
        <w:contextualSpacing w:val="0"/>
        <w:jc w:val="both"/>
        <w:rPr>
          <w:b/>
          <w:sz w:val="22"/>
          <w:szCs w:val="22"/>
        </w:rPr>
      </w:pPr>
      <w:r w:rsidRPr="00A77F9F">
        <w:rPr>
          <w:b/>
          <w:sz w:val="22"/>
          <w:szCs w:val="22"/>
        </w:rPr>
        <w:t xml:space="preserve">À partir de données </w:t>
      </w:r>
      <w:r w:rsidR="00976659">
        <w:rPr>
          <w:b/>
          <w:sz w:val="22"/>
          <w:szCs w:val="22"/>
        </w:rPr>
        <w:t>d'imagerie cérébrale et de modèles moléculaires</w:t>
      </w:r>
      <w:r w:rsidRPr="00A77F9F">
        <w:rPr>
          <w:b/>
          <w:sz w:val="22"/>
          <w:szCs w:val="22"/>
        </w:rPr>
        <w:t xml:space="preserve">, on cherche à </w:t>
      </w:r>
      <w:r w:rsidR="00976659" w:rsidRPr="00976659">
        <w:rPr>
          <w:b/>
          <w:sz w:val="22"/>
          <w:szCs w:val="22"/>
        </w:rPr>
        <w:t>identifier les manifestations neurologiques du stress chronique et caractériser le mode d'action des traitements médicamenteux</w:t>
      </w:r>
      <w:r w:rsidR="00976659">
        <w:rPr>
          <w:b/>
          <w:sz w:val="22"/>
          <w:szCs w:val="22"/>
        </w:rPr>
        <w:t>.</w:t>
      </w:r>
    </w:p>
    <w:p w:rsidR="009C5FA4" w:rsidRPr="00A77F9F" w:rsidRDefault="009C5FA4" w:rsidP="00C02303">
      <w:pPr>
        <w:rPr>
          <w:sz w:val="22"/>
          <w:szCs w:val="22"/>
        </w:rPr>
      </w:pPr>
    </w:p>
    <w:p w:rsidR="00725DF6" w:rsidRDefault="00725DF6">
      <w:pPr>
        <w:rPr>
          <w:b/>
          <w:sz w:val="22"/>
          <w:szCs w:val="22"/>
        </w:rPr>
      </w:pPr>
      <w:r>
        <w:rPr>
          <w:b/>
          <w:sz w:val="22"/>
          <w:szCs w:val="22"/>
        </w:rPr>
        <w:br w:type="page"/>
      </w:r>
    </w:p>
    <w:p w:rsidR="00C02303" w:rsidRPr="00A77F9F" w:rsidRDefault="00976659" w:rsidP="00B4449C">
      <w:pPr>
        <w:pBdr>
          <w:bottom w:val="single" w:sz="4" w:space="1" w:color="auto"/>
        </w:pBdr>
        <w:shd w:val="clear" w:color="auto" w:fill="8DB3E2" w:themeFill="text2" w:themeFillTint="66"/>
        <w:spacing w:after="120" w:line="240" w:lineRule="auto"/>
        <w:rPr>
          <w:b/>
          <w:sz w:val="22"/>
          <w:szCs w:val="22"/>
        </w:rPr>
      </w:pPr>
      <w:r>
        <w:rPr>
          <w:b/>
          <w:sz w:val="22"/>
          <w:szCs w:val="22"/>
        </w:rPr>
        <w:lastRenderedPageBreak/>
        <w:t xml:space="preserve">Partie 1 : </w:t>
      </w:r>
      <w:r w:rsidRPr="00976659">
        <w:rPr>
          <w:b/>
          <w:sz w:val="22"/>
          <w:szCs w:val="22"/>
        </w:rPr>
        <w:t>Identifier l'impact du stress chronique sur l'activité basale du cerveau</w:t>
      </w:r>
    </w:p>
    <w:p w:rsidR="00B4449C" w:rsidRDefault="00B4449C" w:rsidP="00C02303">
      <w:pPr>
        <w:spacing w:line="240" w:lineRule="auto"/>
        <w:rPr>
          <w:b/>
          <w:sz w:val="22"/>
        </w:rPr>
      </w:pPr>
    </w:p>
    <w:p w:rsidR="00B4449C" w:rsidRPr="00DB14A5" w:rsidRDefault="00B4449C" w:rsidP="00C02303">
      <w:pPr>
        <w:spacing w:line="240" w:lineRule="auto"/>
        <w:rPr>
          <w:sz w:val="2"/>
        </w:rPr>
      </w:pPr>
    </w:p>
    <w:tbl>
      <w:tblPr>
        <w:tblStyle w:val="Grilledutableau"/>
        <w:tblW w:w="9606" w:type="dxa"/>
        <w:tblLayout w:type="fixed"/>
        <w:tblLook w:val="04A0"/>
      </w:tblPr>
      <w:tblGrid>
        <w:gridCol w:w="9606"/>
      </w:tblGrid>
      <w:tr w:rsidR="00C02303" w:rsidRPr="000F53A6" w:rsidTr="00B4449C">
        <w:trPr>
          <w:trHeight w:val="3747"/>
        </w:trPr>
        <w:tc>
          <w:tcPr>
            <w:tcW w:w="9606" w:type="dxa"/>
            <w:tcBorders>
              <w:top w:val="single" w:sz="4" w:space="0" w:color="auto"/>
              <w:bottom w:val="single" w:sz="4" w:space="0" w:color="auto"/>
            </w:tcBorders>
          </w:tcPr>
          <w:p w:rsidR="00976659" w:rsidRPr="00802F12" w:rsidRDefault="00976659" w:rsidP="00976659">
            <w:pPr>
              <w:jc w:val="both"/>
              <w:rPr>
                <w:sz w:val="22"/>
                <w:szCs w:val="22"/>
              </w:rPr>
            </w:pPr>
            <w:r w:rsidRPr="00976659">
              <w:rPr>
                <w:sz w:val="22"/>
              </w:rPr>
              <w:t xml:space="preserve">Dans une étude publiée en 2019, des chercheurs taïwanais ont réalisé des enregistrements de l'activité </w:t>
            </w:r>
            <w:r w:rsidRPr="00802F12">
              <w:rPr>
                <w:sz w:val="22"/>
                <w:szCs w:val="22"/>
              </w:rPr>
              <w:t xml:space="preserve">cérébrale par IRMf </w:t>
            </w:r>
            <w:r w:rsidR="0003285F">
              <w:rPr>
                <w:sz w:val="22"/>
                <w:szCs w:val="22"/>
              </w:rPr>
              <w:t>(</w:t>
            </w:r>
            <w:r w:rsidR="0003285F">
              <w:rPr>
                <w:rStyle w:val="hgkelc"/>
                <w:sz w:val="22"/>
              </w:rPr>
              <w:t>Imagerie par Résonance Magnétique</w:t>
            </w:r>
            <w:r w:rsidR="0003285F" w:rsidRPr="00802F12">
              <w:rPr>
                <w:sz w:val="22"/>
                <w:szCs w:val="22"/>
              </w:rPr>
              <w:t xml:space="preserve"> </w:t>
            </w:r>
            <w:r w:rsidR="0003285F">
              <w:rPr>
                <w:sz w:val="22"/>
                <w:szCs w:val="22"/>
              </w:rPr>
              <w:t xml:space="preserve">fonctionnelle) </w:t>
            </w:r>
            <w:r w:rsidRPr="00802F12">
              <w:rPr>
                <w:sz w:val="22"/>
                <w:szCs w:val="22"/>
              </w:rPr>
              <w:t xml:space="preserve">d'individus volontaires et en bonne santé selon le protocole suivant : </w:t>
            </w:r>
          </w:p>
          <w:p w:rsidR="00802F12" w:rsidRPr="00802F12" w:rsidRDefault="00802F12" w:rsidP="00802F12">
            <w:pPr>
              <w:pStyle w:val="Paragraphedeliste"/>
              <w:numPr>
                <w:ilvl w:val="0"/>
                <w:numId w:val="15"/>
              </w:numPr>
              <w:spacing w:after="120"/>
              <w:ind w:left="426" w:hanging="153"/>
              <w:jc w:val="both"/>
              <w:rPr>
                <w:sz w:val="22"/>
              </w:rPr>
            </w:pPr>
            <w:r w:rsidRPr="00802F12">
              <w:rPr>
                <w:sz w:val="22"/>
                <w:szCs w:val="22"/>
              </w:rPr>
              <w:t xml:space="preserve">Les participants ont effectué un test spirométrique permettant de s'assurer que leur fonction </w:t>
            </w:r>
            <w:r w:rsidRPr="00802F12">
              <w:rPr>
                <w:sz w:val="22"/>
              </w:rPr>
              <w:t xml:space="preserve">pulmonaire de base était au moins égale à 70 % des valeurs normales. </w:t>
            </w:r>
          </w:p>
          <w:p w:rsidR="00802F12" w:rsidRPr="00802F12" w:rsidRDefault="00802F12" w:rsidP="00802F12">
            <w:pPr>
              <w:pStyle w:val="Paragraphedeliste"/>
              <w:numPr>
                <w:ilvl w:val="0"/>
                <w:numId w:val="15"/>
              </w:numPr>
              <w:spacing w:after="120"/>
              <w:ind w:left="426" w:hanging="153"/>
              <w:jc w:val="both"/>
              <w:rPr>
                <w:sz w:val="22"/>
              </w:rPr>
            </w:pPr>
            <w:r w:rsidRPr="00802F12">
              <w:rPr>
                <w:sz w:val="22"/>
              </w:rPr>
              <w:t>Ils ont rempli un questionnaire standardisé permettant d'évaluer leur niveau habituel d'anxiété, ce qui a permis de sélectionner des individus très anxieux et d'autres peu anxieux.</w:t>
            </w:r>
          </w:p>
          <w:p w:rsidR="00802F12" w:rsidRPr="00D938AB" w:rsidRDefault="00802F12" w:rsidP="00802F12">
            <w:pPr>
              <w:pStyle w:val="Paragraphedeliste"/>
              <w:numPr>
                <w:ilvl w:val="0"/>
                <w:numId w:val="15"/>
              </w:numPr>
              <w:spacing w:after="120"/>
              <w:ind w:left="426" w:hanging="153"/>
              <w:contextualSpacing w:val="0"/>
              <w:jc w:val="both"/>
              <w:rPr>
                <w:sz w:val="20"/>
              </w:rPr>
            </w:pPr>
            <w:r w:rsidRPr="00802F12">
              <w:rPr>
                <w:sz w:val="22"/>
              </w:rPr>
              <w:t xml:space="preserve">Les deux groupes ont ensuite réalisé la séance d'imagerie cérébrale. Pendant le scan, ils devaient respirer avec un masque relié à une machine délivrant de l'air. Mais à leur insu, l'arrivée d'air était coupée au début de l'inspiration pendant 150 ms de manière aléatoire toutes les 2 à 4 respirations. La durée de l'expérience était de 12 minutes, ce qui permettait de recueillir au moins 32 respirations perturbées pour </w:t>
            </w:r>
            <w:r w:rsidRPr="00802F12">
              <w:rPr>
                <w:sz w:val="22"/>
                <w:szCs w:val="22"/>
              </w:rPr>
              <w:t>l'analyse des données.</w:t>
            </w:r>
            <w:r w:rsidRPr="000C7390">
              <w:rPr>
                <w:sz w:val="20"/>
              </w:rPr>
              <w:t xml:space="preserve"> </w:t>
            </w:r>
          </w:p>
          <w:p w:rsidR="00C02303" w:rsidRPr="00A77F9F" w:rsidRDefault="00B4449C" w:rsidP="00B4449C">
            <w:pPr>
              <w:tabs>
                <w:tab w:val="left" w:pos="1418"/>
              </w:tabs>
              <w:rPr>
                <w:rFonts w:cs="Calibri"/>
                <w:sz w:val="22"/>
                <w:szCs w:val="22"/>
              </w:rPr>
            </w:pPr>
            <w:r w:rsidRPr="00A77F9F">
              <w:rPr>
                <w:b/>
                <w:sz w:val="22"/>
                <w:szCs w:val="22"/>
              </w:rPr>
              <w:t>Document</w:t>
            </w:r>
            <w:r w:rsidR="00C02303" w:rsidRPr="00A77F9F">
              <w:rPr>
                <w:sz w:val="22"/>
                <w:szCs w:val="22"/>
              </w:rPr>
              <w:t xml:space="preserve"> </w:t>
            </w:r>
            <w:r w:rsidR="00F76BCB" w:rsidRPr="00A77F9F">
              <w:rPr>
                <w:b/>
                <w:sz w:val="22"/>
                <w:szCs w:val="22"/>
              </w:rPr>
              <w:t xml:space="preserve">1 </w:t>
            </w:r>
            <w:r w:rsidR="00C02303" w:rsidRPr="00A77F9F">
              <w:rPr>
                <w:sz w:val="22"/>
                <w:szCs w:val="22"/>
              </w:rPr>
              <w:t>:</w:t>
            </w:r>
            <w:r w:rsidR="00B0554B">
              <w:rPr>
                <w:sz w:val="22"/>
                <w:szCs w:val="22"/>
              </w:rPr>
              <w:t xml:space="preserve"> </w:t>
            </w:r>
            <w:r w:rsidR="00802F12">
              <w:rPr>
                <w:rFonts w:cs="Calibri"/>
                <w:sz w:val="22"/>
                <w:szCs w:val="22"/>
              </w:rPr>
              <w:t>É</w:t>
            </w:r>
            <w:r w:rsidR="00976659">
              <w:rPr>
                <w:rFonts w:cs="Calibri"/>
                <w:sz w:val="22"/>
                <w:szCs w:val="22"/>
              </w:rPr>
              <w:t xml:space="preserve">tude </w:t>
            </w:r>
            <w:r w:rsidR="00802F12">
              <w:rPr>
                <w:rFonts w:cs="Calibri"/>
                <w:sz w:val="22"/>
                <w:szCs w:val="22"/>
              </w:rPr>
              <w:t>expérimentale</w:t>
            </w:r>
            <w:r w:rsidR="00976659">
              <w:rPr>
                <w:rFonts w:cs="Calibri"/>
                <w:sz w:val="22"/>
                <w:szCs w:val="22"/>
              </w:rPr>
              <w:t xml:space="preserve"> de la réponse à un </w:t>
            </w:r>
            <w:r w:rsidR="00802F12">
              <w:rPr>
                <w:rFonts w:cs="Calibri"/>
                <w:sz w:val="22"/>
                <w:szCs w:val="22"/>
              </w:rPr>
              <w:t xml:space="preserve">agent </w:t>
            </w:r>
            <w:r w:rsidR="00976659">
              <w:rPr>
                <w:rFonts w:cs="Calibri"/>
                <w:sz w:val="22"/>
                <w:szCs w:val="22"/>
              </w:rPr>
              <w:t>stress</w:t>
            </w:r>
            <w:r w:rsidR="00802F12">
              <w:rPr>
                <w:rFonts w:cs="Calibri"/>
                <w:sz w:val="22"/>
                <w:szCs w:val="22"/>
              </w:rPr>
              <w:t>eur</w:t>
            </w:r>
            <w:r w:rsidR="00976659">
              <w:rPr>
                <w:rFonts w:cs="Calibri"/>
                <w:sz w:val="22"/>
                <w:szCs w:val="22"/>
              </w:rPr>
              <w:t xml:space="preserve"> en fonction du niveau basal d'anxiété</w:t>
            </w:r>
            <w:r w:rsidRPr="00A77F9F">
              <w:rPr>
                <w:rFonts w:cs="Calibri"/>
                <w:sz w:val="22"/>
                <w:szCs w:val="22"/>
              </w:rPr>
              <w:t>.</w:t>
            </w:r>
          </w:p>
          <w:p w:rsidR="00B4449C" w:rsidRPr="003A5325" w:rsidRDefault="00B4449C" w:rsidP="008E79FB">
            <w:pPr>
              <w:autoSpaceDE w:val="0"/>
              <w:autoSpaceDN w:val="0"/>
              <w:adjustRightInd w:val="0"/>
              <w:rPr>
                <w:rFonts w:ascii="Mangal" w:eastAsia="Microsoft YaHei" w:hAnsi="Mangal" w:cs="Mangal" w:hint="eastAsia"/>
                <w:color w:val="000000"/>
                <w:sz w:val="18"/>
                <w:szCs w:val="18"/>
              </w:rPr>
            </w:pPr>
            <w:r w:rsidRPr="00B0554B">
              <w:rPr>
                <w:rFonts w:cs="Calibri"/>
                <w:sz w:val="18"/>
              </w:rPr>
              <w:t xml:space="preserve">Source : </w:t>
            </w:r>
            <w:hyperlink r:id="rId7" w:history="1">
              <w:r w:rsidR="00B0554B" w:rsidRPr="00B0554B">
                <w:rPr>
                  <w:rStyle w:val="Lienhypertexte"/>
                  <w:i/>
                  <w:sz w:val="20"/>
                </w:rPr>
                <w:t xml:space="preserve">Chan, PY.S., Wu, YT., Hsu, AL. </w:t>
              </w:r>
              <w:r w:rsidR="00B0554B" w:rsidRPr="00B0554B">
                <w:rPr>
                  <w:rStyle w:val="Lienhypertexte"/>
                  <w:i/>
                  <w:iCs/>
                  <w:sz w:val="20"/>
                </w:rPr>
                <w:t>et al.</w:t>
              </w:r>
              <w:r w:rsidR="00B0554B" w:rsidRPr="00B0554B">
                <w:rPr>
                  <w:rStyle w:val="Lienhypertexte"/>
                  <w:i/>
                  <w:sz w:val="20"/>
                </w:rPr>
                <w:t xml:space="preserve"> </w:t>
              </w:r>
              <w:r w:rsidR="00B0554B" w:rsidRPr="00B0554B">
                <w:rPr>
                  <w:rStyle w:val="Lienhypertexte"/>
                  <w:i/>
                  <w:sz w:val="20"/>
                  <w:lang w:val="en-US"/>
                </w:rPr>
                <w:t xml:space="preserve">The effect of anxiety on brain activation patterns in response to inspiratory occlusions: an fMRI study. </w:t>
              </w:r>
              <w:r w:rsidR="00B0554B" w:rsidRPr="00B0554B">
                <w:rPr>
                  <w:rStyle w:val="Lienhypertexte"/>
                  <w:i/>
                  <w:iCs/>
                  <w:sz w:val="20"/>
                </w:rPr>
                <w:t>Sci Rep</w:t>
              </w:r>
              <w:r w:rsidR="00B0554B" w:rsidRPr="00B0554B">
                <w:rPr>
                  <w:rStyle w:val="Lienhypertexte"/>
                  <w:i/>
                  <w:sz w:val="20"/>
                </w:rPr>
                <w:t xml:space="preserve"> </w:t>
              </w:r>
              <w:r w:rsidR="00B0554B" w:rsidRPr="00B0554B">
                <w:rPr>
                  <w:rStyle w:val="Lienhypertexte"/>
                  <w:b/>
                  <w:bCs/>
                  <w:i/>
                  <w:sz w:val="20"/>
                </w:rPr>
                <w:t xml:space="preserve">9, </w:t>
              </w:r>
              <w:r w:rsidR="00B0554B" w:rsidRPr="00B0554B">
                <w:rPr>
                  <w:rStyle w:val="Lienhypertexte"/>
                  <w:i/>
                  <w:sz w:val="20"/>
                </w:rPr>
                <w:t>15045 (2019)</w:t>
              </w:r>
            </w:hyperlink>
            <w:r w:rsidR="00B0554B" w:rsidRPr="00B0554B">
              <w:rPr>
                <w:i/>
                <w:sz w:val="20"/>
              </w:rPr>
              <w:t>.</w:t>
            </w:r>
          </w:p>
          <w:p w:rsidR="00605FA9" w:rsidRDefault="00605FA9" w:rsidP="00605FA9">
            <w:pPr>
              <w:rPr>
                <w:sz w:val="22"/>
              </w:rPr>
            </w:pPr>
          </w:p>
          <w:p w:rsidR="00605FA9" w:rsidRDefault="00605FA9" w:rsidP="00605FA9">
            <w:pPr>
              <w:rPr>
                <w:sz w:val="22"/>
              </w:rPr>
            </w:pPr>
          </w:p>
          <w:p w:rsidR="00B0554B" w:rsidRDefault="00B0554B" w:rsidP="00B0554B">
            <w:pPr>
              <w:jc w:val="center"/>
              <w:rPr>
                <w:sz w:val="22"/>
              </w:rPr>
            </w:pPr>
            <w:r>
              <w:rPr>
                <w:noProof/>
                <w:sz w:val="22"/>
                <w:lang w:eastAsia="fr-FR"/>
              </w:rPr>
              <w:drawing>
                <wp:inline distT="0" distB="0" distL="0" distR="0">
                  <wp:extent cx="2886898" cy="2160000"/>
                  <wp:effectExtent l="19050" t="0" r="8702" b="0"/>
                  <wp:docPr id="1" name="Image 0" descr="Activation_sujets_peu-anxie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ion_sujets_peu-anxieux.png"/>
                          <pic:cNvPicPr/>
                        </pic:nvPicPr>
                        <pic:blipFill>
                          <a:blip r:embed="rId8" cstate="print"/>
                          <a:stretch>
                            <a:fillRect/>
                          </a:stretch>
                        </pic:blipFill>
                        <pic:spPr>
                          <a:xfrm>
                            <a:off x="0" y="0"/>
                            <a:ext cx="2886898" cy="2160000"/>
                          </a:xfrm>
                          <a:prstGeom prst="rect">
                            <a:avLst/>
                          </a:prstGeom>
                        </pic:spPr>
                      </pic:pic>
                    </a:graphicData>
                  </a:graphic>
                </wp:inline>
              </w:drawing>
            </w:r>
            <w:r>
              <w:rPr>
                <w:noProof/>
                <w:sz w:val="22"/>
                <w:lang w:eastAsia="fr-FR"/>
              </w:rPr>
              <w:drawing>
                <wp:inline distT="0" distB="0" distL="0" distR="0">
                  <wp:extent cx="2890778" cy="2160000"/>
                  <wp:effectExtent l="19050" t="0" r="4822" b="0"/>
                  <wp:docPr id="2" name="Image 1" descr="Activation_sujets_très-anxie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ion_sujets_très-anxieux.png"/>
                          <pic:cNvPicPr/>
                        </pic:nvPicPr>
                        <pic:blipFill>
                          <a:blip r:embed="rId9" cstate="print"/>
                          <a:stretch>
                            <a:fillRect/>
                          </a:stretch>
                        </pic:blipFill>
                        <pic:spPr>
                          <a:xfrm>
                            <a:off x="0" y="0"/>
                            <a:ext cx="2890778" cy="2160000"/>
                          </a:xfrm>
                          <a:prstGeom prst="rect">
                            <a:avLst/>
                          </a:prstGeom>
                        </pic:spPr>
                      </pic:pic>
                    </a:graphicData>
                  </a:graphic>
                </wp:inline>
              </w:drawing>
            </w:r>
          </w:p>
          <w:p w:rsidR="00B0554B" w:rsidRPr="00A77F9F" w:rsidRDefault="00B0554B" w:rsidP="00B0554B">
            <w:pPr>
              <w:tabs>
                <w:tab w:val="left" w:pos="1418"/>
              </w:tabs>
              <w:rPr>
                <w:rFonts w:cs="Calibri"/>
                <w:sz w:val="22"/>
                <w:szCs w:val="22"/>
              </w:rPr>
            </w:pPr>
            <w:r w:rsidRPr="00A77F9F">
              <w:rPr>
                <w:b/>
                <w:sz w:val="22"/>
                <w:szCs w:val="22"/>
              </w:rPr>
              <w:t>Document</w:t>
            </w:r>
            <w:r w:rsidRPr="00A77F9F">
              <w:rPr>
                <w:sz w:val="22"/>
                <w:szCs w:val="22"/>
              </w:rPr>
              <w:t xml:space="preserve"> </w:t>
            </w:r>
            <w:r w:rsidR="0003285F">
              <w:rPr>
                <w:b/>
                <w:sz w:val="22"/>
                <w:szCs w:val="22"/>
              </w:rPr>
              <w:t>2</w:t>
            </w:r>
            <w:r w:rsidRPr="00A77F9F">
              <w:rPr>
                <w:b/>
                <w:sz w:val="22"/>
                <w:szCs w:val="22"/>
              </w:rPr>
              <w:t xml:space="preserve"> </w:t>
            </w:r>
            <w:r w:rsidRPr="00A77F9F">
              <w:rPr>
                <w:sz w:val="22"/>
                <w:szCs w:val="22"/>
              </w:rPr>
              <w:t>:</w:t>
            </w:r>
            <w:r>
              <w:rPr>
                <w:sz w:val="22"/>
                <w:szCs w:val="22"/>
              </w:rPr>
              <w:t xml:space="preserve"> </w:t>
            </w:r>
            <w:r>
              <w:rPr>
                <w:rFonts w:cs="Calibri"/>
                <w:sz w:val="22"/>
                <w:szCs w:val="22"/>
              </w:rPr>
              <w:t>Niveau moyen d'activation cérébrale chez des individus plus ou moins anxieux, soumis à un stress respiratoire</w:t>
            </w:r>
            <w:r w:rsidRPr="00A77F9F">
              <w:rPr>
                <w:rFonts w:cs="Calibri"/>
                <w:sz w:val="22"/>
                <w:szCs w:val="22"/>
              </w:rPr>
              <w:t>.</w:t>
            </w:r>
          </w:p>
          <w:p w:rsidR="00B0554B" w:rsidRPr="003A5325" w:rsidRDefault="00B0554B" w:rsidP="00B0554B">
            <w:pPr>
              <w:autoSpaceDE w:val="0"/>
              <w:autoSpaceDN w:val="0"/>
              <w:adjustRightInd w:val="0"/>
              <w:rPr>
                <w:rFonts w:ascii="Mangal" w:eastAsia="Microsoft YaHei" w:hAnsi="Mangal" w:cs="Mangal" w:hint="eastAsia"/>
                <w:color w:val="000000"/>
                <w:sz w:val="18"/>
                <w:szCs w:val="18"/>
              </w:rPr>
            </w:pPr>
            <w:r w:rsidRPr="00B0554B">
              <w:rPr>
                <w:rFonts w:cs="Calibri"/>
                <w:sz w:val="18"/>
              </w:rPr>
              <w:t xml:space="preserve">Source : </w:t>
            </w:r>
            <w:r>
              <w:rPr>
                <w:rFonts w:cs="Calibri"/>
                <w:sz w:val="18"/>
              </w:rPr>
              <w:t xml:space="preserve">modifié d'après </w:t>
            </w:r>
            <w:hyperlink r:id="rId10" w:history="1">
              <w:r w:rsidRPr="00B0554B">
                <w:rPr>
                  <w:rStyle w:val="Lienhypertexte"/>
                  <w:i/>
                  <w:sz w:val="20"/>
                </w:rPr>
                <w:t>https://www.nature.com/articles/s41598-019-51396-2</w:t>
              </w:r>
            </w:hyperlink>
            <w:r w:rsidRPr="00B0554B">
              <w:rPr>
                <w:i/>
                <w:sz w:val="20"/>
              </w:rPr>
              <w:t>.</w:t>
            </w:r>
          </w:p>
          <w:p w:rsidR="00B0554B" w:rsidRPr="003A5325" w:rsidRDefault="00B0554B" w:rsidP="00605FA9">
            <w:pPr>
              <w:rPr>
                <w:sz w:val="22"/>
              </w:rPr>
            </w:pPr>
          </w:p>
          <w:p w:rsidR="00976659" w:rsidRDefault="00B4449C" w:rsidP="00976659">
            <w:pPr>
              <w:tabs>
                <w:tab w:val="left" w:pos="1134"/>
              </w:tabs>
              <w:spacing w:after="120"/>
              <w:ind w:left="1134" w:right="-283" w:hanging="1134"/>
              <w:rPr>
                <w:sz w:val="22"/>
                <w:szCs w:val="22"/>
              </w:rPr>
            </w:pPr>
            <w:r w:rsidRPr="00A77F9F">
              <w:rPr>
                <w:sz w:val="22"/>
                <w:szCs w:val="22"/>
              </w:rPr>
              <w:t>Document</w:t>
            </w:r>
            <w:r w:rsidR="00976659">
              <w:rPr>
                <w:sz w:val="22"/>
                <w:szCs w:val="22"/>
              </w:rPr>
              <w:t>s</w:t>
            </w:r>
            <w:r w:rsidRPr="00A77F9F">
              <w:rPr>
                <w:sz w:val="22"/>
                <w:szCs w:val="22"/>
              </w:rPr>
              <w:t xml:space="preserve"> à télécharger : </w:t>
            </w:r>
          </w:p>
          <w:p w:rsidR="00976659" w:rsidRPr="00976659" w:rsidRDefault="00976659" w:rsidP="00B0554B">
            <w:pPr>
              <w:pStyle w:val="Paragraphedeliste"/>
              <w:numPr>
                <w:ilvl w:val="0"/>
                <w:numId w:val="14"/>
              </w:numPr>
              <w:tabs>
                <w:tab w:val="left" w:pos="1134"/>
              </w:tabs>
              <w:spacing w:after="120"/>
              <w:ind w:left="714" w:right="-284" w:hanging="357"/>
              <w:contextualSpacing w:val="0"/>
              <w:rPr>
                <w:rFonts w:cs="Calibri"/>
                <w:sz w:val="22"/>
                <w:szCs w:val="22"/>
              </w:rPr>
            </w:pPr>
            <w:r>
              <w:rPr>
                <w:rFonts w:cs="Calibri"/>
                <w:sz w:val="22"/>
                <w:szCs w:val="22"/>
              </w:rPr>
              <w:t xml:space="preserve">fichiers images </w:t>
            </w:r>
            <w:r w:rsidR="00B0554B" w:rsidRPr="00B0554B">
              <w:rPr>
                <w:rFonts w:cs="Calibri"/>
                <w:b/>
                <w:sz w:val="22"/>
                <w:szCs w:val="22"/>
                <w:highlight w:val="lightGray"/>
              </w:rPr>
              <w:t>Activation_sujets_peu-anxieux.png</w:t>
            </w:r>
            <w:r w:rsidR="00B0554B">
              <w:rPr>
                <w:rFonts w:cs="Calibri"/>
                <w:sz w:val="22"/>
                <w:szCs w:val="22"/>
              </w:rPr>
              <w:t xml:space="preserve"> et </w:t>
            </w:r>
            <w:r w:rsidR="00B0554B" w:rsidRPr="00B0554B">
              <w:rPr>
                <w:rFonts w:cs="Calibri"/>
                <w:b/>
                <w:sz w:val="22"/>
                <w:szCs w:val="22"/>
                <w:highlight w:val="lightGray"/>
              </w:rPr>
              <w:t>Activation_sujets_très-anxieux.png</w:t>
            </w:r>
          </w:p>
          <w:p w:rsidR="00C02303" w:rsidRPr="00976659" w:rsidRDefault="00B4449C" w:rsidP="00976659">
            <w:pPr>
              <w:pStyle w:val="Paragraphedeliste"/>
              <w:numPr>
                <w:ilvl w:val="0"/>
                <w:numId w:val="14"/>
              </w:numPr>
              <w:tabs>
                <w:tab w:val="left" w:pos="1134"/>
              </w:tabs>
              <w:spacing w:after="120"/>
              <w:ind w:right="-283"/>
              <w:rPr>
                <w:rFonts w:cs="Calibri"/>
                <w:b/>
                <w:sz w:val="22"/>
                <w:szCs w:val="22"/>
              </w:rPr>
            </w:pPr>
            <w:r w:rsidRPr="00976659">
              <w:rPr>
                <w:rFonts w:cs="Calibri"/>
                <w:sz w:val="22"/>
                <w:szCs w:val="22"/>
              </w:rPr>
              <w:t>fich</w:t>
            </w:r>
            <w:r w:rsidR="00976659" w:rsidRPr="00976659">
              <w:rPr>
                <w:rFonts w:cs="Calibri"/>
                <w:sz w:val="22"/>
                <w:szCs w:val="22"/>
              </w:rPr>
              <w:t>e</w:t>
            </w:r>
            <w:r w:rsidRPr="00976659">
              <w:rPr>
                <w:rFonts w:cs="Calibri"/>
                <w:sz w:val="22"/>
                <w:szCs w:val="22"/>
              </w:rPr>
              <w:t xml:space="preserve"> </w:t>
            </w:r>
            <w:r w:rsidR="00976659" w:rsidRPr="00976659">
              <w:rPr>
                <w:rFonts w:cs="Calibri"/>
                <w:sz w:val="22"/>
                <w:szCs w:val="22"/>
              </w:rPr>
              <w:t>protocole</w:t>
            </w:r>
            <w:r w:rsidRPr="00976659">
              <w:rPr>
                <w:rFonts w:cs="Calibri"/>
                <w:sz w:val="22"/>
                <w:szCs w:val="22"/>
              </w:rPr>
              <w:t xml:space="preserve"> </w:t>
            </w:r>
            <w:r w:rsidR="00976659" w:rsidRPr="00976659">
              <w:rPr>
                <w:rFonts w:cs="Calibri"/>
                <w:b/>
                <w:sz w:val="22"/>
                <w:szCs w:val="22"/>
                <w:highlight w:val="lightGray"/>
              </w:rPr>
              <w:t>Fiche Protocole Mesurim2 activité cérébrale.pdf</w:t>
            </w:r>
          </w:p>
          <w:p w:rsidR="00976659" w:rsidRPr="00A77F9F" w:rsidRDefault="00976659" w:rsidP="00976659">
            <w:pPr>
              <w:tabs>
                <w:tab w:val="left" w:pos="1134"/>
              </w:tabs>
              <w:spacing w:after="120"/>
              <w:ind w:left="1134" w:right="-283" w:hanging="1134"/>
              <w:rPr>
                <w:sz w:val="22"/>
                <w:szCs w:val="22"/>
              </w:rPr>
            </w:pPr>
          </w:p>
        </w:tc>
      </w:tr>
    </w:tbl>
    <w:p w:rsidR="00B4449C" w:rsidRPr="00A77F9F" w:rsidRDefault="00B4449C">
      <w:pPr>
        <w:rPr>
          <w:sz w:val="16"/>
        </w:rPr>
      </w:pPr>
    </w:p>
    <w:p w:rsidR="00DB0C62" w:rsidRPr="00A77F9F" w:rsidRDefault="00DB0C62">
      <w:pPr>
        <w:rPr>
          <w:b/>
          <w:sz w:val="22"/>
        </w:rPr>
      </w:pPr>
      <w:r w:rsidRPr="00A77F9F">
        <w:rPr>
          <w:b/>
          <w:sz w:val="22"/>
        </w:rPr>
        <w:t>Consigne :</w:t>
      </w:r>
    </w:p>
    <w:p w:rsidR="00DB0C62" w:rsidRPr="00A77F9F" w:rsidRDefault="00976659" w:rsidP="008E79FB">
      <w:pPr>
        <w:pStyle w:val="Paragraphedeliste"/>
        <w:widowControl w:val="0"/>
        <w:numPr>
          <w:ilvl w:val="0"/>
          <w:numId w:val="11"/>
        </w:numPr>
        <w:pBdr>
          <w:left w:val="single" w:sz="18" w:space="4" w:color="auto"/>
        </w:pBdr>
        <w:spacing w:after="60" w:line="240" w:lineRule="auto"/>
        <w:ind w:left="709" w:hanging="357"/>
        <w:contextualSpacing w:val="0"/>
        <w:rPr>
          <w:rFonts w:cs="Arial"/>
          <w:snapToGrid w:val="0"/>
          <w:sz w:val="22"/>
        </w:rPr>
      </w:pPr>
      <w:r w:rsidRPr="00976659">
        <w:t xml:space="preserve"> </w:t>
      </w:r>
      <w:r w:rsidRPr="00976659">
        <w:rPr>
          <w:rFonts w:cs="Arial"/>
          <w:noProof/>
          <w:sz w:val="22"/>
          <w:lang w:eastAsia="fr-FR"/>
        </w:rPr>
        <w:t xml:space="preserve">En utilisant la fiche protocole, réaliser avec Mesurim2 une comparaison </w:t>
      </w:r>
      <w:r w:rsidR="00526F8C" w:rsidRPr="00976659">
        <w:rPr>
          <w:rFonts w:cs="Arial"/>
          <w:i/>
          <w:noProof/>
          <w:sz w:val="22"/>
          <w:lang w:eastAsia="fr-FR"/>
        </w:rPr>
        <w:t>quantitative</w:t>
      </w:r>
      <w:r w:rsidR="00526F8C" w:rsidRPr="00976659">
        <w:rPr>
          <w:rFonts w:cs="Arial"/>
          <w:noProof/>
          <w:sz w:val="22"/>
          <w:lang w:eastAsia="fr-FR"/>
        </w:rPr>
        <w:t xml:space="preserve"> </w:t>
      </w:r>
      <w:r w:rsidRPr="00976659">
        <w:rPr>
          <w:rFonts w:cs="Arial"/>
          <w:noProof/>
          <w:sz w:val="22"/>
          <w:lang w:eastAsia="fr-FR"/>
        </w:rPr>
        <w:t xml:space="preserve">et </w:t>
      </w:r>
      <w:r w:rsidR="00526F8C" w:rsidRPr="00976659">
        <w:rPr>
          <w:rFonts w:cs="Arial"/>
          <w:i/>
          <w:noProof/>
          <w:sz w:val="22"/>
          <w:lang w:eastAsia="fr-FR"/>
        </w:rPr>
        <w:t>qualitative</w:t>
      </w:r>
      <w:r w:rsidR="00526F8C" w:rsidRPr="00976659">
        <w:rPr>
          <w:rFonts w:cs="Arial"/>
          <w:noProof/>
          <w:sz w:val="22"/>
          <w:lang w:eastAsia="fr-FR"/>
        </w:rPr>
        <w:t xml:space="preserve"> </w:t>
      </w:r>
      <w:r w:rsidRPr="00976659">
        <w:rPr>
          <w:rFonts w:cs="Arial"/>
          <w:noProof/>
          <w:sz w:val="22"/>
          <w:lang w:eastAsia="fr-FR"/>
        </w:rPr>
        <w:t>de l'activité cérébrale des individus peu anxieux et très anxieux en réponse au stress respiratoire.</w:t>
      </w:r>
    </w:p>
    <w:p w:rsidR="00C7035D" w:rsidRPr="00A77F9F" w:rsidRDefault="00DB0C62" w:rsidP="00EA553E">
      <w:pPr>
        <w:pStyle w:val="Paragraphedeliste"/>
        <w:widowControl w:val="0"/>
        <w:numPr>
          <w:ilvl w:val="0"/>
          <w:numId w:val="11"/>
        </w:numPr>
        <w:pBdr>
          <w:left w:val="single" w:sz="18" w:space="4" w:color="auto"/>
        </w:pBdr>
        <w:spacing w:afterLines="60" w:line="240" w:lineRule="auto"/>
        <w:ind w:left="709" w:hanging="357"/>
        <w:rPr>
          <w:rFonts w:cs="Arial"/>
          <w:snapToGrid w:val="0"/>
          <w:sz w:val="22"/>
        </w:rPr>
      </w:pPr>
      <w:r w:rsidRPr="00A77F9F">
        <w:rPr>
          <w:rFonts w:cs="Arial"/>
          <w:snapToGrid w:val="0"/>
          <w:sz w:val="22"/>
        </w:rPr>
        <w:t xml:space="preserve">Exploiter </w:t>
      </w:r>
      <w:r w:rsidR="00976659">
        <w:rPr>
          <w:rFonts w:cs="Arial"/>
          <w:snapToGrid w:val="0"/>
          <w:sz w:val="22"/>
        </w:rPr>
        <w:t>les résultats</w:t>
      </w:r>
      <w:r w:rsidRPr="00A77F9F">
        <w:rPr>
          <w:rFonts w:cs="Arial"/>
          <w:snapToGrid w:val="0"/>
          <w:sz w:val="22"/>
        </w:rPr>
        <w:t xml:space="preserve"> pour </w:t>
      </w:r>
      <w:r w:rsidRPr="00A77F9F">
        <w:rPr>
          <w:sz w:val="22"/>
          <w:szCs w:val="26"/>
        </w:rPr>
        <w:t xml:space="preserve">mettre en évidence les </w:t>
      </w:r>
      <w:r w:rsidR="00976659">
        <w:rPr>
          <w:sz w:val="22"/>
          <w:szCs w:val="26"/>
        </w:rPr>
        <w:t>impacts du stress chronique sur le fonctionnement global du cerveau.</w:t>
      </w:r>
      <w:r w:rsidR="00C7035D">
        <w:br w:type="page"/>
      </w:r>
    </w:p>
    <w:p w:rsidR="002E480A" w:rsidRPr="002E480A" w:rsidRDefault="002E480A" w:rsidP="002E480A">
      <w:pPr>
        <w:pBdr>
          <w:bottom w:val="single" w:sz="4" w:space="1" w:color="auto"/>
        </w:pBdr>
        <w:shd w:val="clear" w:color="auto" w:fill="8DB3E2" w:themeFill="text2" w:themeFillTint="66"/>
        <w:spacing w:after="120" w:line="240" w:lineRule="auto"/>
        <w:rPr>
          <w:b/>
          <w:sz w:val="22"/>
        </w:rPr>
      </w:pPr>
      <w:r w:rsidRPr="002E480A">
        <w:rPr>
          <w:b/>
          <w:sz w:val="22"/>
        </w:rPr>
        <w:lastRenderedPageBreak/>
        <w:t>Résultats</w:t>
      </w:r>
      <w:r w:rsidR="00AD5F89">
        <w:rPr>
          <w:b/>
          <w:sz w:val="22"/>
        </w:rPr>
        <w:t xml:space="preserve"> - stress chronique et activité cérébrale</w:t>
      </w:r>
    </w:p>
    <w:p w:rsidR="00201A10" w:rsidRPr="000822D9" w:rsidRDefault="00201A10" w:rsidP="00305ED8">
      <w:pPr>
        <w:rPr>
          <w:sz w:val="22"/>
        </w:rPr>
      </w:pPr>
    </w:p>
    <w:tbl>
      <w:tblPr>
        <w:tblStyle w:val="Grilledutableau"/>
        <w:tblW w:w="0" w:type="auto"/>
        <w:tblLook w:val="04A0"/>
      </w:tblPr>
      <w:tblGrid>
        <w:gridCol w:w="9212"/>
      </w:tblGrid>
      <w:tr w:rsidR="008E79FB" w:rsidTr="008E79FB">
        <w:tc>
          <w:tcPr>
            <w:tcW w:w="9212" w:type="dxa"/>
          </w:tcPr>
          <w:p w:rsidR="008E79FB" w:rsidRDefault="00CC101E" w:rsidP="00CC101E">
            <w:pPr>
              <w:ind w:left="-284" w:right="-218"/>
              <w:jc w:val="center"/>
              <w:rPr>
                <w:b/>
              </w:rPr>
            </w:pPr>
            <w:r>
              <w:rPr>
                <w:b/>
                <w:noProof/>
                <w:lang w:eastAsia="fr-FR"/>
              </w:rPr>
              <w:drawing>
                <wp:inline distT="0" distB="0" distL="0" distR="0">
                  <wp:extent cx="2880000" cy="2949442"/>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880000" cy="2949442"/>
                          </a:xfrm>
                          <a:prstGeom prst="rect">
                            <a:avLst/>
                          </a:prstGeom>
                          <a:noFill/>
                          <a:ln w="9525">
                            <a:noFill/>
                            <a:miter lim="800000"/>
                            <a:headEnd/>
                            <a:tailEnd/>
                          </a:ln>
                        </pic:spPr>
                      </pic:pic>
                    </a:graphicData>
                  </a:graphic>
                </wp:inline>
              </w:drawing>
            </w:r>
            <w:r>
              <w:rPr>
                <w:b/>
                <w:noProof/>
                <w:lang w:eastAsia="fr-FR"/>
              </w:rPr>
              <w:drawing>
                <wp:inline distT="0" distB="0" distL="0" distR="0">
                  <wp:extent cx="2880000" cy="293825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80000" cy="2938255"/>
                          </a:xfrm>
                          <a:prstGeom prst="rect">
                            <a:avLst/>
                          </a:prstGeom>
                          <a:noFill/>
                          <a:ln w="9525">
                            <a:noFill/>
                            <a:miter lim="800000"/>
                            <a:headEnd/>
                            <a:tailEnd/>
                          </a:ln>
                        </pic:spPr>
                      </pic:pic>
                    </a:graphicData>
                  </a:graphic>
                </wp:inline>
              </w:drawing>
            </w:r>
            <w:r>
              <w:rPr>
                <w:b/>
              </w:rPr>
              <w:t xml:space="preserve"> </w:t>
            </w:r>
          </w:p>
          <w:p w:rsidR="008E79FB" w:rsidRDefault="008E79FB" w:rsidP="008E79FB">
            <w:pPr>
              <w:tabs>
                <w:tab w:val="left" w:pos="1418"/>
              </w:tabs>
              <w:rPr>
                <w:rFonts w:cs="Calibri"/>
                <w:sz w:val="22"/>
                <w:szCs w:val="22"/>
              </w:rPr>
            </w:pPr>
            <w:r w:rsidRPr="00A77F9F">
              <w:rPr>
                <w:b/>
                <w:sz w:val="22"/>
                <w:szCs w:val="22"/>
              </w:rPr>
              <w:t>Document</w:t>
            </w:r>
            <w:r w:rsidRPr="00A77F9F">
              <w:rPr>
                <w:sz w:val="22"/>
                <w:szCs w:val="22"/>
              </w:rPr>
              <w:t xml:space="preserve"> </w:t>
            </w:r>
            <w:r w:rsidR="0003285F">
              <w:rPr>
                <w:b/>
                <w:sz w:val="22"/>
                <w:szCs w:val="22"/>
              </w:rPr>
              <w:t>3</w:t>
            </w:r>
            <w:r w:rsidRPr="00A77F9F">
              <w:rPr>
                <w:b/>
                <w:sz w:val="22"/>
                <w:szCs w:val="22"/>
              </w:rPr>
              <w:t xml:space="preserve"> </w:t>
            </w:r>
            <w:r w:rsidRPr="00A77F9F">
              <w:rPr>
                <w:sz w:val="22"/>
                <w:szCs w:val="22"/>
              </w:rPr>
              <w:t>:</w:t>
            </w:r>
            <w:r w:rsidRPr="00A77F9F">
              <w:rPr>
                <w:sz w:val="22"/>
                <w:szCs w:val="22"/>
              </w:rPr>
              <w:tab/>
            </w:r>
            <w:r w:rsidR="0003285F">
              <w:rPr>
                <w:rFonts w:cs="Calibri"/>
                <w:sz w:val="22"/>
                <w:szCs w:val="22"/>
              </w:rPr>
              <w:t>Quantification de la surface des zones activées par l'agent stresseur</w:t>
            </w:r>
            <w:r w:rsidR="00EA553E">
              <w:rPr>
                <w:rFonts w:cs="Calibri"/>
                <w:sz w:val="22"/>
                <w:szCs w:val="22"/>
              </w:rPr>
              <w:t>.</w:t>
            </w:r>
          </w:p>
          <w:p w:rsidR="00CC101E" w:rsidRPr="00A77F9F" w:rsidRDefault="00CC101E" w:rsidP="00CC101E">
            <w:pPr>
              <w:tabs>
                <w:tab w:val="left" w:pos="1418"/>
              </w:tabs>
              <w:ind w:left="284" w:right="491"/>
              <w:rPr>
                <w:rFonts w:cs="Calibri"/>
                <w:sz w:val="22"/>
                <w:szCs w:val="22"/>
              </w:rPr>
            </w:pPr>
            <w:r>
              <w:rPr>
                <w:rFonts w:cs="Calibri"/>
                <w:sz w:val="22"/>
                <w:szCs w:val="22"/>
              </w:rPr>
              <w:t>En prenant bien soin d'appliquer les mêmes réglages pour les deux images, on constate que la surface des zones activées est plus grande chez les sujets très anxieux que chez les peu anxieux (ici 7013 pixels contre 4921).</w:t>
            </w:r>
          </w:p>
          <w:p w:rsidR="008E79FB" w:rsidRDefault="008E79FB" w:rsidP="008E79FB">
            <w:pPr>
              <w:autoSpaceDE w:val="0"/>
              <w:autoSpaceDN w:val="0"/>
              <w:adjustRightInd w:val="0"/>
              <w:rPr>
                <w:sz w:val="22"/>
              </w:rPr>
            </w:pPr>
          </w:p>
          <w:p w:rsidR="0003285F" w:rsidRDefault="00CC101E" w:rsidP="00CC101E">
            <w:pPr>
              <w:autoSpaceDE w:val="0"/>
              <w:autoSpaceDN w:val="0"/>
              <w:adjustRightInd w:val="0"/>
              <w:jc w:val="center"/>
              <w:rPr>
                <w:sz w:val="22"/>
              </w:rPr>
            </w:pPr>
            <w:r w:rsidRPr="00CC101E">
              <w:rPr>
                <w:noProof/>
                <w:sz w:val="22"/>
                <w:lang w:eastAsia="fr-FR"/>
              </w:rPr>
              <w:drawing>
                <wp:inline distT="0" distB="0" distL="0" distR="0">
                  <wp:extent cx="3632200" cy="2921000"/>
                  <wp:effectExtent l="19050" t="0" r="6350" b="0"/>
                  <wp:docPr id="4"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3633748" cy="2922245"/>
                          </a:xfrm>
                          <a:prstGeom prst="rect">
                            <a:avLst/>
                          </a:prstGeom>
                          <a:noFill/>
                          <a:ln w="9525">
                            <a:noFill/>
                            <a:miter lim="800000"/>
                            <a:headEnd/>
                            <a:tailEnd/>
                          </a:ln>
                          <a:effectLst/>
                        </pic:spPr>
                      </pic:pic>
                    </a:graphicData>
                  </a:graphic>
                </wp:inline>
              </w:drawing>
            </w:r>
          </w:p>
          <w:p w:rsidR="0003285F" w:rsidRDefault="0003285F" w:rsidP="0003285F">
            <w:pPr>
              <w:autoSpaceDE w:val="0"/>
              <w:autoSpaceDN w:val="0"/>
              <w:adjustRightInd w:val="0"/>
              <w:rPr>
                <w:rFonts w:cs="Calibri"/>
                <w:sz w:val="22"/>
                <w:szCs w:val="22"/>
              </w:rPr>
            </w:pPr>
            <w:r w:rsidRPr="00A77F9F">
              <w:rPr>
                <w:b/>
                <w:sz w:val="22"/>
                <w:szCs w:val="22"/>
              </w:rPr>
              <w:t>Document</w:t>
            </w:r>
            <w:r w:rsidRPr="00A77F9F">
              <w:rPr>
                <w:sz w:val="22"/>
                <w:szCs w:val="22"/>
              </w:rPr>
              <w:t xml:space="preserve"> </w:t>
            </w:r>
            <w:r>
              <w:rPr>
                <w:b/>
                <w:sz w:val="22"/>
                <w:szCs w:val="22"/>
              </w:rPr>
              <w:t>4</w:t>
            </w:r>
            <w:r w:rsidRPr="00A77F9F">
              <w:rPr>
                <w:b/>
                <w:sz w:val="22"/>
                <w:szCs w:val="22"/>
              </w:rPr>
              <w:t xml:space="preserve"> </w:t>
            </w:r>
            <w:r w:rsidRPr="00A77F9F">
              <w:rPr>
                <w:sz w:val="22"/>
                <w:szCs w:val="22"/>
              </w:rPr>
              <w:t>:</w:t>
            </w:r>
            <w:r w:rsidRPr="00A77F9F">
              <w:rPr>
                <w:sz w:val="22"/>
                <w:szCs w:val="22"/>
              </w:rPr>
              <w:tab/>
            </w:r>
            <w:r>
              <w:rPr>
                <w:rFonts w:cs="Calibri"/>
                <w:sz w:val="22"/>
                <w:szCs w:val="22"/>
              </w:rPr>
              <w:t>Localisation des aires activées par l'agent stresseur selon le niveau basal d'anxiété</w:t>
            </w:r>
            <w:r w:rsidR="00EA553E">
              <w:rPr>
                <w:rFonts w:cs="Calibri"/>
                <w:sz w:val="22"/>
                <w:szCs w:val="22"/>
              </w:rPr>
              <w:t>.</w:t>
            </w:r>
          </w:p>
          <w:p w:rsidR="00B45478" w:rsidRDefault="00B45478" w:rsidP="00CC101E">
            <w:pPr>
              <w:autoSpaceDE w:val="0"/>
              <w:autoSpaceDN w:val="0"/>
              <w:adjustRightInd w:val="0"/>
              <w:ind w:left="284" w:right="491"/>
              <w:rPr>
                <w:sz w:val="22"/>
              </w:rPr>
            </w:pPr>
            <w:r>
              <w:rPr>
                <w:rFonts w:cs="Calibri"/>
                <w:sz w:val="22"/>
                <w:szCs w:val="22"/>
              </w:rPr>
              <w:t>Utilisation de la fonctionnalité de Mesurim2 qui permet un balayage entre deux images</w:t>
            </w:r>
            <w:r w:rsidR="00CC101E">
              <w:rPr>
                <w:rFonts w:cs="Calibri"/>
                <w:sz w:val="22"/>
                <w:szCs w:val="22"/>
              </w:rPr>
              <w:t xml:space="preserve"> : la barre verticale coulisse latéralement </w:t>
            </w:r>
            <w:r>
              <w:rPr>
                <w:rFonts w:cs="Calibri"/>
                <w:sz w:val="22"/>
                <w:szCs w:val="22"/>
              </w:rPr>
              <w:t>permettant de visualiser finement les différences.</w:t>
            </w:r>
            <w:r w:rsidR="00CC101E">
              <w:rPr>
                <w:rFonts w:cs="Calibri"/>
                <w:sz w:val="22"/>
                <w:szCs w:val="22"/>
              </w:rPr>
              <w:t xml:space="preserve"> </w:t>
            </w:r>
          </w:p>
        </w:tc>
      </w:tr>
    </w:tbl>
    <w:p w:rsidR="002E480A" w:rsidRDefault="002E480A" w:rsidP="00305ED8">
      <w:pPr>
        <w:rPr>
          <w:sz w:val="22"/>
        </w:rPr>
      </w:pPr>
    </w:p>
    <w:p w:rsidR="00201A10" w:rsidRDefault="00976659" w:rsidP="00201A10">
      <w:pPr>
        <w:spacing w:line="240" w:lineRule="auto"/>
        <w:rPr>
          <w:rFonts w:cs="Arial"/>
          <w:snapToGrid w:val="0"/>
          <w:sz w:val="22"/>
        </w:rPr>
      </w:pPr>
      <w:r w:rsidRPr="00976659">
        <w:rPr>
          <w:rFonts w:cs="Arial"/>
          <w:snapToGrid w:val="0"/>
          <w:sz w:val="22"/>
        </w:rPr>
        <w:t>Les individus très anxieux ont globalement une activité cérébrale plus importante en réaction à un stress que les individus peu anxieux. Chez eux certaines zones sont plus activées, comme l'hippocampe et le thalamus, et on observe que les zones activées par le stress sont plus nombreuses que chez les individus peu anxieux.</w:t>
      </w:r>
    </w:p>
    <w:p w:rsidR="00976659" w:rsidRDefault="00976659" w:rsidP="00201A10">
      <w:pPr>
        <w:spacing w:line="240" w:lineRule="auto"/>
        <w:rPr>
          <w:sz w:val="22"/>
        </w:rPr>
      </w:pPr>
    </w:p>
    <w:p w:rsidR="008E79FB" w:rsidRDefault="00D60D0F" w:rsidP="008E79FB">
      <w:pPr>
        <w:pBdr>
          <w:bottom w:val="single" w:sz="4" w:space="1" w:color="auto"/>
        </w:pBdr>
        <w:shd w:val="clear" w:color="auto" w:fill="8DB3E2" w:themeFill="text2" w:themeFillTint="66"/>
        <w:spacing w:after="120" w:line="240" w:lineRule="auto"/>
        <w:rPr>
          <w:b/>
          <w:sz w:val="22"/>
        </w:rPr>
      </w:pPr>
      <w:r>
        <w:rPr>
          <w:b/>
          <w:sz w:val="22"/>
        </w:rPr>
        <w:lastRenderedPageBreak/>
        <w:t xml:space="preserve">Partie 2 : </w:t>
      </w:r>
      <w:r w:rsidRPr="00D60D0F">
        <w:rPr>
          <w:b/>
          <w:sz w:val="22"/>
        </w:rPr>
        <w:t>Déterminer les mécanismes d'action de médicaments psychotropes</w:t>
      </w:r>
    </w:p>
    <w:p w:rsidR="008E79FB" w:rsidRDefault="008E79FB" w:rsidP="008E79FB">
      <w:pPr>
        <w:spacing w:line="240" w:lineRule="auto"/>
        <w:rPr>
          <w:b/>
          <w:sz w:val="22"/>
        </w:rPr>
      </w:pPr>
    </w:p>
    <w:p w:rsidR="008E79FB" w:rsidRPr="00DB14A5" w:rsidRDefault="008E79FB" w:rsidP="008E79FB">
      <w:pPr>
        <w:spacing w:line="240" w:lineRule="auto"/>
        <w:rPr>
          <w:sz w:val="2"/>
        </w:rPr>
      </w:pPr>
    </w:p>
    <w:tbl>
      <w:tblPr>
        <w:tblStyle w:val="Grilledutableau"/>
        <w:tblW w:w="9606" w:type="dxa"/>
        <w:tblLayout w:type="fixed"/>
        <w:tblLook w:val="04A0"/>
      </w:tblPr>
      <w:tblGrid>
        <w:gridCol w:w="9606"/>
      </w:tblGrid>
      <w:tr w:rsidR="008E79FB" w:rsidRPr="000F53A6" w:rsidTr="00605FA9">
        <w:trPr>
          <w:trHeight w:val="3747"/>
        </w:trPr>
        <w:tc>
          <w:tcPr>
            <w:tcW w:w="9606" w:type="dxa"/>
            <w:tcBorders>
              <w:top w:val="single" w:sz="4" w:space="0" w:color="auto"/>
              <w:bottom w:val="single" w:sz="4" w:space="0" w:color="auto"/>
            </w:tcBorders>
          </w:tcPr>
          <w:p w:rsidR="00D60D0F" w:rsidRPr="00D60D0F" w:rsidRDefault="00D60D0F" w:rsidP="00D60D0F">
            <w:pPr>
              <w:spacing w:before="120"/>
              <w:ind w:right="34"/>
              <w:rPr>
                <w:sz w:val="22"/>
              </w:rPr>
            </w:pPr>
            <w:r w:rsidRPr="00D60D0F">
              <w:rPr>
                <w:sz w:val="22"/>
              </w:rPr>
              <w:t>Un moyen possible de lutter contre les symptômes du stress chronique est la prise de médicaments contenant des molécules agissant sur la communication neuronale. L'anxiété peut être réduite par des benzodiazépines, comme le Valium</w:t>
            </w:r>
            <w:r>
              <w:rPr>
                <w:sz w:val="22"/>
              </w:rPr>
              <w:t xml:space="preserve"> (</w:t>
            </w:r>
            <w:r w:rsidRPr="00D60D0F">
              <w:rPr>
                <w:sz w:val="22"/>
              </w:rPr>
              <w:t xml:space="preserve">diazépam) ou le Xanax </w:t>
            </w:r>
            <w:r>
              <w:rPr>
                <w:sz w:val="22"/>
              </w:rPr>
              <w:t>(</w:t>
            </w:r>
            <w:r w:rsidRPr="00D60D0F">
              <w:rPr>
                <w:sz w:val="22"/>
              </w:rPr>
              <w:t xml:space="preserve">alprazolam) ou par des antidépresseurs comme la paroxetine. </w:t>
            </w:r>
          </w:p>
          <w:p w:rsidR="008E79FB" w:rsidRDefault="00D60D0F" w:rsidP="00D60D0F">
            <w:pPr>
              <w:rPr>
                <w:sz w:val="22"/>
              </w:rPr>
            </w:pPr>
            <w:r w:rsidRPr="00D60D0F">
              <w:rPr>
                <w:sz w:val="22"/>
              </w:rPr>
              <w:t>Parmi les neurotransmetteurs ayant une action globale sur l</w:t>
            </w:r>
            <w:r w:rsidR="007D2B79">
              <w:rPr>
                <w:sz w:val="22"/>
              </w:rPr>
              <w:t xml:space="preserve">'activité du </w:t>
            </w:r>
            <w:r w:rsidRPr="00D60D0F">
              <w:rPr>
                <w:sz w:val="22"/>
              </w:rPr>
              <w:t xml:space="preserve">cerveau, on trouve notamment le GABA et la sérotonine. Le GABA est libéré par des neurones inhibiteurs qui réduisent l'excitation des autres neurones. La sérotonine est impliquée dans la gestion des humeurs et est associée à l'état de bonheur lorsqu'elle est à un taux équilibré, réduisant la prise de risque et en poussant ainsi l'individu à maintenir une situation qui lui est favorable. </w:t>
            </w:r>
          </w:p>
          <w:p w:rsidR="00C979B6" w:rsidRDefault="008E79FB" w:rsidP="007F2F5E">
            <w:pPr>
              <w:tabs>
                <w:tab w:val="left" w:pos="1418"/>
              </w:tabs>
              <w:spacing w:before="120"/>
              <w:rPr>
                <w:rFonts w:cs="Calibri"/>
                <w:sz w:val="22"/>
                <w:szCs w:val="22"/>
              </w:rPr>
            </w:pPr>
            <w:r w:rsidRPr="00C979B6">
              <w:rPr>
                <w:b/>
                <w:sz w:val="22"/>
                <w:szCs w:val="22"/>
              </w:rPr>
              <w:t>Document</w:t>
            </w:r>
            <w:r w:rsidRPr="00C979B6">
              <w:rPr>
                <w:sz w:val="22"/>
                <w:szCs w:val="22"/>
              </w:rPr>
              <w:t xml:space="preserve"> </w:t>
            </w:r>
            <w:r w:rsidR="00D60D0F">
              <w:rPr>
                <w:b/>
                <w:sz w:val="22"/>
                <w:szCs w:val="22"/>
              </w:rPr>
              <w:t>5</w:t>
            </w:r>
            <w:r w:rsidRPr="00C979B6">
              <w:rPr>
                <w:b/>
                <w:sz w:val="22"/>
                <w:szCs w:val="22"/>
              </w:rPr>
              <w:t xml:space="preserve"> </w:t>
            </w:r>
            <w:r w:rsidRPr="00C979B6">
              <w:rPr>
                <w:sz w:val="22"/>
                <w:szCs w:val="22"/>
              </w:rPr>
              <w:t>:</w:t>
            </w:r>
            <w:r w:rsidRPr="00C979B6">
              <w:rPr>
                <w:sz w:val="22"/>
                <w:szCs w:val="22"/>
              </w:rPr>
              <w:tab/>
            </w:r>
            <w:r w:rsidR="00D60D0F">
              <w:rPr>
                <w:sz w:val="22"/>
                <w:szCs w:val="22"/>
              </w:rPr>
              <w:t>Communication neuronale et psychotropes</w:t>
            </w:r>
            <w:r w:rsidRPr="00C979B6">
              <w:rPr>
                <w:rFonts w:cs="Calibri"/>
                <w:sz w:val="22"/>
                <w:szCs w:val="22"/>
              </w:rPr>
              <w:t>.</w:t>
            </w:r>
          </w:p>
          <w:p w:rsidR="005D7D0B" w:rsidRDefault="005D7D0B" w:rsidP="00C979B6">
            <w:pPr>
              <w:tabs>
                <w:tab w:val="left" w:pos="1418"/>
              </w:tabs>
              <w:rPr>
                <w:rFonts w:cs="Calibri"/>
                <w:sz w:val="22"/>
                <w:szCs w:val="22"/>
              </w:rPr>
            </w:pP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8"/>
              <w:gridCol w:w="4961"/>
            </w:tblGrid>
            <w:tr w:rsidR="002749A1" w:rsidTr="00BA6BD3">
              <w:tc>
                <w:tcPr>
                  <w:tcW w:w="4678" w:type="dxa"/>
                  <w:vAlign w:val="center"/>
                </w:tcPr>
                <w:p w:rsidR="002749A1" w:rsidRDefault="00526F8C" w:rsidP="00BA6BD3">
                  <w:pPr>
                    <w:tabs>
                      <w:tab w:val="left" w:pos="1418"/>
                    </w:tabs>
                    <w:rPr>
                      <w:rFonts w:cs="Calibri"/>
                      <w:sz w:val="20"/>
                    </w:rPr>
                  </w:pPr>
                  <w:r>
                    <w:rPr>
                      <w:rFonts w:cs="Calibri"/>
                      <w:noProof/>
                      <w:sz w:val="20"/>
                      <w:lang w:eastAsia="fr-FR"/>
                    </w:rPr>
                    <w:drawing>
                      <wp:inline distT="0" distB="0" distL="0" distR="0">
                        <wp:extent cx="2838450" cy="2070100"/>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838450" cy="2070100"/>
                                </a:xfrm>
                                <a:prstGeom prst="rect">
                                  <a:avLst/>
                                </a:prstGeom>
                                <a:noFill/>
                                <a:ln w="9525">
                                  <a:noFill/>
                                  <a:miter lim="800000"/>
                                  <a:headEnd/>
                                  <a:tailEnd/>
                                </a:ln>
                              </pic:spPr>
                            </pic:pic>
                          </a:graphicData>
                        </a:graphic>
                      </wp:inline>
                    </w:drawing>
                  </w:r>
                </w:p>
              </w:tc>
              <w:tc>
                <w:tcPr>
                  <w:tcW w:w="4961" w:type="dxa"/>
                </w:tcPr>
                <w:p w:rsidR="007F2F5E" w:rsidRDefault="007F2F5E" w:rsidP="007F2F5E">
                  <w:pPr>
                    <w:rPr>
                      <w:sz w:val="22"/>
                    </w:rPr>
                  </w:pPr>
                  <w:r w:rsidRPr="00060BA0">
                    <w:rPr>
                      <w:sz w:val="22"/>
                    </w:rPr>
                    <w:t xml:space="preserve">Les médicaments psychotropes agissent en modifiant la transmission synaptique. </w:t>
                  </w:r>
                </w:p>
                <w:p w:rsidR="007F2F5E" w:rsidRPr="00BA6BD3" w:rsidRDefault="007F2F5E" w:rsidP="007F2F5E">
                  <w:pPr>
                    <w:rPr>
                      <w:sz w:val="22"/>
                    </w:rPr>
                  </w:pPr>
                  <w:r w:rsidRPr="00060BA0">
                    <w:rPr>
                      <w:sz w:val="22"/>
                    </w:rPr>
                    <w:t xml:space="preserve">Plusieurs mécanismes d'action sont connus : </w:t>
                  </w:r>
                </w:p>
                <w:p w:rsidR="005D7D0B" w:rsidRPr="005D7D0B" w:rsidRDefault="00F738A4" w:rsidP="00BA6BD3">
                  <w:pPr>
                    <w:pStyle w:val="Paragraphedeliste"/>
                    <w:numPr>
                      <w:ilvl w:val="0"/>
                      <w:numId w:val="17"/>
                    </w:numPr>
                    <w:ind w:left="308" w:right="-108" w:hanging="283"/>
                    <w:rPr>
                      <w:sz w:val="22"/>
                    </w:rPr>
                  </w:pPr>
                  <w:r w:rsidRPr="005D7D0B">
                    <w:rPr>
                      <w:sz w:val="22"/>
                    </w:rPr>
                    <w:t>fixation sur le récepteur à la place du neurotransmetteur</w:t>
                  </w:r>
                  <w:r w:rsidR="00060BA0" w:rsidRPr="005D7D0B">
                    <w:rPr>
                      <w:sz w:val="22"/>
                    </w:rPr>
                    <w:t xml:space="preserve"> en mimant son action (agoniste) ou en la bloquant (antagoniste)</w:t>
                  </w:r>
                  <w:r w:rsidRPr="005D7D0B">
                    <w:rPr>
                      <w:sz w:val="22"/>
                    </w:rPr>
                    <w:t xml:space="preserve">, </w:t>
                  </w:r>
                </w:p>
                <w:p w:rsidR="005D7D0B" w:rsidRPr="005D7D0B" w:rsidRDefault="00F738A4" w:rsidP="00BA6BD3">
                  <w:pPr>
                    <w:pStyle w:val="Paragraphedeliste"/>
                    <w:numPr>
                      <w:ilvl w:val="0"/>
                      <w:numId w:val="17"/>
                    </w:numPr>
                    <w:ind w:left="308" w:right="175" w:hanging="283"/>
                    <w:rPr>
                      <w:sz w:val="22"/>
                    </w:rPr>
                  </w:pPr>
                  <w:r w:rsidRPr="005D7D0B">
                    <w:rPr>
                      <w:sz w:val="22"/>
                    </w:rPr>
                    <w:t xml:space="preserve">fixation </w:t>
                  </w:r>
                  <w:r w:rsidR="005D7D0B" w:rsidRPr="005D7D0B">
                    <w:rPr>
                      <w:sz w:val="22"/>
                    </w:rPr>
                    <w:t xml:space="preserve">ailleurs </w:t>
                  </w:r>
                  <w:r w:rsidRPr="005D7D0B">
                    <w:rPr>
                      <w:sz w:val="22"/>
                    </w:rPr>
                    <w:t>sur le récepteur pour augmenter l'efficacité du neurotransmetteur</w:t>
                  </w:r>
                  <w:r w:rsidR="005D7D0B" w:rsidRPr="005D7D0B">
                    <w:rPr>
                      <w:sz w:val="22"/>
                    </w:rPr>
                    <w:t xml:space="preserve"> (modulation allostérique)</w:t>
                  </w:r>
                  <w:r w:rsidR="00060BA0" w:rsidRPr="005D7D0B">
                    <w:rPr>
                      <w:sz w:val="22"/>
                    </w:rPr>
                    <w:t xml:space="preserve">, </w:t>
                  </w:r>
                </w:p>
                <w:p w:rsidR="005D7D0B" w:rsidRPr="005D7D0B" w:rsidRDefault="00060BA0" w:rsidP="005D7D0B">
                  <w:pPr>
                    <w:pStyle w:val="Paragraphedeliste"/>
                    <w:numPr>
                      <w:ilvl w:val="0"/>
                      <w:numId w:val="17"/>
                    </w:numPr>
                    <w:ind w:left="308" w:right="-231" w:hanging="283"/>
                    <w:rPr>
                      <w:sz w:val="22"/>
                    </w:rPr>
                  </w:pPr>
                  <w:r w:rsidRPr="005D7D0B">
                    <w:rPr>
                      <w:sz w:val="22"/>
                    </w:rPr>
                    <w:t xml:space="preserve">blocage du canal ionique du récepteur, </w:t>
                  </w:r>
                </w:p>
                <w:p w:rsidR="005D7D0B" w:rsidRPr="005D7D0B" w:rsidRDefault="00060BA0" w:rsidP="005D7D0B">
                  <w:pPr>
                    <w:pStyle w:val="Paragraphedeliste"/>
                    <w:numPr>
                      <w:ilvl w:val="0"/>
                      <w:numId w:val="17"/>
                    </w:numPr>
                    <w:ind w:left="308" w:right="-231" w:hanging="283"/>
                    <w:rPr>
                      <w:sz w:val="22"/>
                    </w:rPr>
                  </w:pPr>
                  <w:r w:rsidRPr="005D7D0B">
                    <w:rPr>
                      <w:sz w:val="22"/>
                    </w:rPr>
                    <w:t xml:space="preserve">inhibition de la recapture par blocage du transporteur, </w:t>
                  </w:r>
                </w:p>
                <w:p w:rsidR="005D7D0B" w:rsidRPr="005D7D0B" w:rsidRDefault="00F738A4" w:rsidP="00BA6BD3">
                  <w:pPr>
                    <w:pStyle w:val="Paragraphedeliste"/>
                    <w:numPr>
                      <w:ilvl w:val="0"/>
                      <w:numId w:val="17"/>
                    </w:numPr>
                    <w:ind w:left="308" w:right="175" w:hanging="283"/>
                    <w:rPr>
                      <w:sz w:val="22"/>
                    </w:rPr>
                  </w:pPr>
                  <w:r w:rsidRPr="005D7D0B">
                    <w:rPr>
                      <w:sz w:val="22"/>
                    </w:rPr>
                    <w:t>inhibit</w:t>
                  </w:r>
                  <w:r w:rsidR="00060BA0" w:rsidRPr="005D7D0B">
                    <w:rPr>
                      <w:sz w:val="22"/>
                    </w:rPr>
                    <w:t xml:space="preserve">ion ou modulation de l'activité des enzymes dégradant le neurotransmetteur dans la fente synaptique, </w:t>
                  </w:r>
                </w:p>
                <w:p w:rsidR="002749A1" w:rsidRPr="005D7D0B" w:rsidRDefault="00060BA0" w:rsidP="005D7D0B">
                  <w:pPr>
                    <w:pStyle w:val="Paragraphedeliste"/>
                    <w:numPr>
                      <w:ilvl w:val="0"/>
                      <w:numId w:val="17"/>
                    </w:numPr>
                    <w:ind w:left="308" w:right="-231" w:hanging="283"/>
                    <w:rPr>
                      <w:rFonts w:cs="Calibri"/>
                      <w:sz w:val="20"/>
                    </w:rPr>
                  </w:pPr>
                  <w:r w:rsidRPr="005D7D0B">
                    <w:rPr>
                      <w:sz w:val="22"/>
                    </w:rPr>
                    <w:t>...</w:t>
                  </w:r>
                </w:p>
              </w:tc>
            </w:tr>
          </w:tbl>
          <w:p w:rsidR="00960E8B" w:rsidRDefault="00960E8B" w:rsidP="00C979B6">
            <w:pPr>
              <w:tabs>
                <w:tab w:val="left" w:pos="1418"/>
              </w:tabs>
              <w:rPr>
                <w:rFonts w:cs="Calibri"/>
                <w:sz w:val="22"/>
                <w:szCs w:val="22"/>
              </w:rPr>
            </w:pPr>
            <w:r w:rsidRPr="00C979B6">
              <w:rPr>
                <w:b/>
                <w:sz w:val="22"/>
                <w:szCs w:val="22"/>
              </w:rPr>
              <w:t>Document</w:t>
            </w:r>
            <w:r w:rsidRPr="00C979B6">
              <w:rPr>
                <w:sz w:val="22"/>
                <w:szCs w:val="22"/>
              </w:rPr>
              <w:t xml:space="preserve"> </w:t>
            </w:r>
            <w:r>
              <w:rPr>
                <w:b/>
                <w:sz w:val="22"/>
                <w:szCs w:val="22"/>
              </w:rPr>
              <w:t>6</w:t>
            </w:r>
            <w:r w:rsidRPr="00C979B6">
              <w:rPr>
                <w:b/>
                <w:sz w:val="22"/>
                <w:szCs w:val="22"/>
              </w:rPr>
              <w:t xml:space="preserve"> </w:t>
            </w:r>
            <w:r w:rsidRPr="00C979B6">
              <w:rPr>
                <w:sz w:val="22"/>
                <w:szCs w:val="22"/>
              </w:rPr>
              <w:t>:</w:t>
            </w:r>
            <w:r w:rsidRPr="00C979B6">
              <w:rPr>
                <w:sz w:val="22"/>
                <w:szCs w:val="22"/>
              </w:rPr>
              <w:tab/>
            </w:r>
            <w:r w:rsidR="002749A1">
              <w:rPr>
                <w:sz w:val="22"/>
                <w:szCs w:val="22"/>
              </w:rPr>
              <w:t>Fonctionnement synaptique et m</w:t>
            </w:r>
            <w:r>
              <w:rPr>
                <w:sz w:val="22"/>
                <w:szCs w:val="22"/>
              </w:rPr>
              <w:t>odes d'action possibles des molécules psychotropes</w:t>
            </w:r>
            <w:r w:rsidRPr="00C979B6">
              <w:rPr>
                <w:rFonts w:cs="Calibri"/>
                <w:sz w:val="22"/>
                <w:szCs w:val="22"/>
              </w:rPr>
              <w:t>.</w:t>
            </w:r>
          </w:p>
          <w:p w:rsidR="00960E8B" w:rsidRDefault="00960E8B" w:rsidP="00C979B6">
            <w:pPr>
              <w:tabs>
                <w:tab w:val="left" w:pos="1418"/>
              </w:tabs>
              <w:rPr>
                <w:rFonts w:cs="Calibri"/>
                <w:sz w:val="20"/>
              </w:rPr>
            </w:pPr>
          </w:p>
          <w:p w:rsidR="005D7D0B" w:rsidRDefault="005D7D0B" w:rsidP="00C979B6">
            <w:pPr>
              <w:tabs>
                <w:tab w:val="left" w:pos="1418"/>
              </w:tabs>
              <w:rPr>
                <w:rFonts w:cs="Calibri"/>
                <w:sz w:val="20"/>
              </w:rPr>
            </w:pPr>
          </w:p>
          <w:p w:rsidR="00D60D0F" w:rsidRDefault="00960E8B" w:rsidP="00D60D0F">
            <w:pPr>
              <w:tabs>
                <w:tab w:val="left" w:pos="1134"/>
              </w:tabs>
              <w:spacing w:after="120"/>
              <w:ind w:left="1134" w:right="-283" w:hanging="1134"/>
              <w:rPr>
                <w:sz w:val="22"/>
                <w:szCs w:val="22"/>
              </w:rPr>
            </w:pPr>
            <w:r>
              <w:rPr>
                <w:sz w:val="22"/>
                <w:szCs w:val="22"/>
              </w:rPr>
              <w:t>Autres r</w:t>
            </w:r>
            <w:r w:rsidR="00D60D0F">
              <w:rPr>
                <w:sz w:val="22"/>
                <w:szCs w:val="22"/>
              </w:rPr>
              <w:t>essources à disposition</w:t>
            </w:r>
            <w:r w:rsidR="00D60D0F" w:rsidRPr="00A77F9F">
              <w:rPr>
                <w:sz w:val="22"/>
                <w:szCs w:val="22"/>
              </w:rPr>
              <w:t xml:space="preserve"> : </w:t>
            </w:r>
          </w:p>
          <w:p w:rsidR="00D60D0F" w:rsidRPr="00D60D0F" w:rsidRDefault="00D60D0F" w:rsidP="002749A1">
            <w:pPr>
              <w:pStyle w:val="Paragraphedeliste"/>
              <w:numPr>
                <w:ilvl w:val="0"/>
                <w:numId w:val="14"/>
              </w:numPr>
              <w:tabs>
                <w:tab w:val="left" w:pos="1134"/>
              </w:tabs>
              <w:spacing w:after="120"/>
              <w:rPr>
                <w:rFonts w:cs="Calibri"/>
                <w:b/>
                <w:szCs w:val="22"/>
              </w:rPr>
            </w:pPr>
            <w:r w:rsidRPr="00D60D0F">
              <w:rPr>
                <w:sz w:val="22"/>
              </w:rPr>
              <w:t xml:space="preserve">structures moléculaires des récepteurs et transporteurs du GABA et de la Sérotonine, </w:t>
            </w:r>
            <w:r w:rsidRPr="00D60D0F">
              <w:rPr>
                <w:b/>
                <w:i/>
                <w:sz w:val="22"/>
              </w:rPr>
              <w:t>suite à la prise des médicaments</w:t>
            </w:r>
            <w:r w:rsidR="002749A1">
              <w:rPr>
                <w:b/>
                <w:i/>
                <w:sz w:val="22"/>
              </w:rPr>
              <w:t xml:space="preserve"> (situation fictive, on imagine avoir à disposition les structures moléculaires </w:t>
            </w:r>
            <w:r w:rsidR="002749A1" w:rsidRPr="002749A1">
              <w:rPr>
                <w:b/>
                <w:i/>
                <w:sz w:val="22"/>
              </w:rPr>
              <w:t>des récepteurs et transporteurs du GABA et de la Sérotonine</w:t>
            </w:r>
            <w:r w:rsidRPr="00D60D0F">
              <w:rPr>
                <w:b/>
                <w:i/>
                <w:sz w:val="22"/>
              </w:rPr>
              <w:t xml:space="preserve"> </w:t>
            </w:r>
            <w:r w:rsidR="002749A1">
              <w:rPr>
                <w:b/>
                <w:i/>
                <w:sz w:val="22"/>
              </w:rPr>
              <w:t>chez une personne ayant pris du Valium, du Xanax et de la paroxétine).</w:t>
            </w:r>
          </w:p>
          <w:p w:rsidR="00D60D0F" w:rsidRPr="00976659" w:rsidRDefault="00D60D0F" w:rsidP="00D60D0F">
            <w:pPr>
              <w:pStyle w:val="Paragraphedeliste"/>
              <w:numPr>
                <w:ilvl w:val="0"/>
                <w:numId w:val="14"/>
              </w:numPr>
              <w:tabs>
                <w:tab w:val="left" w:pos="1134"/>
              </w:tabs>
              <w:spacing w:after="120"/>
              <w:ind w:right="-283"/>
              <w:rPr>
                <w:rFonts w:cs="Calibri"/>
                <w:b/>
                <w:sz w:val="22"/>
                <w:szCs w:val="22"/>
              </w:rPr>
            </w:pPr>
            <w:r>
              <w:rPr>
                <w:rFonts w:cs="Calibri"/>
                <w:sz w:val="22"/>
                <w:szCs w:val="22"/>
              </w:rPr>
              <w:t>résultats de la partie 1</w:t>
            </w:r>
            <w:r w:rsidR="002749A1">
              <w:rPr>
                <w:rFonts w:cs="Calibri"/>
                <w:sz w:val="22"/>
                <w:szCs w:val="22"/>
              </w:rPr>
              <w:t>.</w:t>
            </w:r>
          </w:p>
          <w:p w:rsidR="00D60D0F" w:rsidRPr="00C979B6" w:rsidRDefault="00D60D0F" w:rsidP="00C979B6">
            <w:pPr>
              <w:tabs>
                <w:tab w:val="left" w:pos="1418"/>
              </w:tabs>
              <w:rPr>
                <w:rFonts w:cs="Calibri"/>
                <w:sz w:val="20"/>
              </w:rPr>
            </w:pPr>
          </w:p>
        </w:tc>
      </w:tr>
    </w:tbl>
    <w:p w:rsidR="008E79FB" w:rsidRDefault="008E79FB" w:rsidP="008E79FB"/>
    <w:p w:rsidR="00960E8B" w:rsidRPr="00C979B6" w:rsidRDefault="00960E8B" w:rsidP="00960E8B">
      <w:pPr>
        <w:rPr>
          <w:b/>
          <w:sz w:val="22"/>
        </w:rPr>
      </w:pPr>
      <w:r w:rsidRPr="00D60D0F">
        <w:rPr>
          <w:b/>
          <w:sz w:val="22"/>
        </w:rPr>
        <w:t>On cherche à établir comment le Valium, le Xanax et la paroxetine agissent pour réduire l'anxiété.</w:t>
      </w:r>
    </w:p>
    <w:p w:rsidR="00960E8B" w:rsidRPr="00D60D0F" w:rsidRDefault="00960E8B" w:rsidP="00EA553E">
      <w:pPr>
        <w:pStyle w:val="Paragraphedeliste"/>
        <w:widowControl w:val="0"/>
        <w:numPr>
          <w:ilvl w:val="0"/>
          <w:numId w:val="16"/>
        </w:numPr>
        <w:pBdr>
          <w:left w:val="single" w:sz="18" w:space="4" w:color="auto"/>
        </w:pBdr>
        <w:spacing w:afterLines="60" w:line="240" w:lineRule="auto"/>
        <w:jc w:val="both"/>
        <w:rPr>
          <w:rFonts w:cs="Arial"/>
          <w:snapToGrid w:val="0"/>
        </w:rPr>
      </w:pPr>
      <w:r w:rsidRPr="00D60D0F">
        <w:rPr>
          <w:rFonts w:cs="Arial"/>
          <w:snapToGrid w:val="0"/>
          <w:sz w:val="22"/>
        </w:rPr>
        <w:t xml:space="preserve">Analyser les ressources à disposition pour déterminer les </w:t>
      </w:r>
      <w:r>
        <w:rPr>
          <w:sz w:val="22"/>
        </w:rPr>
        <w:t>mécanismes d'action de ces</w:t>
      </w:r>
      <w:r w:rsidRPr="00D60D0F">
        <w:rPr>
          <w:sz w:val="22"/>
        </w:rPr>
        <w:t xml:space="preserve"> molécules psychotropes.</w:t>
      </w:r>
    </w:p>
    <w:p w:rsidR="00960E8B" w:rsidRPr="00C979B6" w:rsidRDefault="00960E8B" w:rsidP="00EA553E">
      <w:pPr>
        <w:pStyle w:val="Paragraphedeliste"/>
        <w:widowControl w:val="0"/>
        <w:numPr>
          <w:ilvl w:val="0"/>
          <w:numId w:val="16"/>
        </w:numPr>
        <w:pBdr>
          <w:left w:val="single" w:sz="18" w:space="4" w:color="auto"/>
        </w:pBdr>
        <w:spacing w:afterLines="60" w:line="240" w:lineRule="auto"/>
        <w:jc w:val="both"/>
        <w:rPr>
          <w:rFonts w:cs="Arial"/>
          <w:snapToGrid w:val="0"/>
          <w:sz w:val="22"/>
        </w:rPr>
      </w:pPr>
      <w:r>
        <w:rPr>
          <w:rFonts w:cs="Arial"/>
          <w:snapToGrid w:val="0"/>
          <w:sz w:val="22"/>
        </w:rPr>
        <w:t>Mettre en forme les résultats et conclure</w:t>
      </w:r>
      <w:r w:rsidRPr="00C979B6">
        <w:rPr>
          <w:rFonts w:cs="Arial"/>
          <w:snapToGrid w:val="0"/>
          <w:sz w:val="22"/>
        </w:rPr>
        <w:t>.</w:t>
      </w:r>
    </w:p>
    <w:p w:rsidR="00D60D0F" w:rsidRPr="00A77F9F" w:rsidRDefault="00D60D0F" w:rsidP="00EA553E">
      <w:pPr>
        <w:pStyle w:val="Paragraphedeliste"/>
        <w:widowControl w:val="0"/>
        <w:numPr>
          <w:ilvl w:val="0"/>
          <w:numId w:val="16"/>
        </w:numPr>
        <w:pBdr>
          <w:left w:val="single" w:sz="18" w:space="4" w:color="auto"/>
        </w:pBdr>
        <w:spacing w:afterLines="60" w:line="240" w:lineRule="auto"/>
        <w:ind w:left="709" w:hanging="357"/>
        <w:rPr>
          <w:rFonts w:cs="Arial"/>
          <w:snapToGrid w:val="0"/>
          <w:sz w:val="22"/>
        </w:rPr>
      </w:pPr>
      <w:r>
        <w:br w:type="page"/>
      </w:r>
    </w:p>
    <w:p w:rsidR="008E79FB" w:rsidRPr="002E480A" w:rsidRDefault="008E79FB" w:rsidP="008E79FB">
      <w:pPr>
        <w:pBdr>
          <w:bottom w:val="single" w:sz="4" w:space="1" w:color="auto"/>
        </w:pBdr>
        <w:shd w:val="clear" w:color="auto" w:fill="8DB3E2" w:themeFill="text2" w:themeFillTint="66"/>
        <w:spacing w:after="120" w:line="240" w:lineRule="auto"/>
        <w:rPr>
          <w:b/>
          <w:sz w:val="22"/>
        </w:rPr>
      </w:pPr>
      <w:r w:rsidRPr="002E480A">
        <w:rPr>
          <w:b/>
          <w:sz w:val="22"/>
        </w:rPr>
        <w:lastRenderedPageBreak/>
        <w:t>Résultats</w:t>
      </w:r>
      <w:r w:rsidR="00AD5F89">
        <w:rPr>
          <w:b/>
          <w:sz w:val="22"/>
        </w:rPr>
        <w:t xml:space="preserve"> - </w:t>
      </w:r>
      <w:r w:rsidR="00AD5F89" w:rsidRPr="00AD5F89">
        <w:rPr>
          <w:b/>
          <w:sz w:val="22"/>
        </w:rPr>
        <w:t xml:space="preserve">mécanismes d'action </w:t>
      </w:r>
      <w:r w:rsidR="00AD5F89">
        <w:rPr>
          <w:b/>
          <w:sz w:val="22"/>
        </w:rPr>
        <w:t>des</w:t>
      </w:r>
      <w:r w:rsidR="00AD5F89" w:rsidRPr="00AD5F89">
        <w:rPr>
          <w:b/>
          <w:sz w:val="22"/>
        </w:rPr>
        <w:t xml:space="preserve"> psychotropes</w:t>
      </w:r>
    </w:p>
    <w:p w:rsidR="008E79FB" w:rsidRPr="000822D9" w:rsidRDefault="008E79FB" w:rsidP="008E79FB">
      <w:pPr>
        <w:rPr>
          <w:sz w:val="22"/>
        </w:rPr>
      </w:pPr>
    </w:p>
    <w:tbl>
      <w:tblPr>
        <w:tblStyle w:val="Grilledutableau"/>
        <w:tblW w:w="0" w:type="auto"/>
        <w:tblLook w:val="04A0"/>
      </w:tblPr>
      <w:tblGrid>
        <w:gridCol w:w="9212"/>
      </w:tblGrid>
      <w:tr w:rsidR="008E79FB" w:rsidRPr="00C979B6" w:rsidTr="00605FA9">
        <w:tc>
          <w:tcPr>
            <w:tcW w:w="9212" w:type="dxa"/>
          </w:tcPr>
          <w:p w:rsidR="00077F43" w:rsidRPr="00C979B6" w:rsidRDefault="00526F8C" w:rsidP="00605FA9">
            <w:pPr>
              <w:jc w:val="center"/>
              <w:rPr>
                <w:b/>
                <w:sz w:val="22"/>
                <w:szCs w:val="22"/>
              </w:rPr>
            </w:pPr>
            <w:r>
              <w:rPr>
                <w:b/>
                <w:noProof/>
                <w:sz w:val="22"/>
                <w:szCs w:val="22"/>
                <w:lang w:eastAsia="fr-FR"/>
              </w:rPr>
              <w:drawing>
                <wp:inline distT="0" distB="0" distL="0" distR="0">
                  <wp:extent cx="4964460" cy="3727450"/>
                  <wp:effectExtent l="19050" t="0" r="759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964460" cy="3727450"/>
                          </a:xfrm>
                          <a:prstGeom prst="rect">
                            <a:avLst/>
                          </a:prstGeom>
                          <a:noFill/>
                          <a:ln w="9525">
                            <a:noFill/>
                            <a:miter lim="800000"/>
                            <a:headEnd/>
                            <a:tailEnd/>
                          </a:ln>
                        </pic:spPr>
                      </pic:pic>
                    </a:graphicData>
                  </a:graphic>
                </wp:inline>
              </w:drawing>
            </w:r>
          </w:p>
          <w:p w:rsidR="008E79FB" w:rsidRDefault="00C979B6" w:rsidP="00273ECB">
            <w:pPr>
              <w:tabs>
                <w:tab w:val="left" w:pos="1418"/>
              </w:tabs>
              <w:jc w:val="center"/>
              <w:rPr>
                <w:rFonts w:cs="Calibri"/>
                <w:sz w:val="22"/>
                <w:szCs w:val="22"/>
              </w:rPr>
            </w:pPr>
            <w:r w:rsidRPr="00C979B6">
              <w:rPr>
                <w:b/>
                <w:sz w:val="22"/>
                <w:szCs w:val="22"/>
              </w:rPr>
              <w:t>Document</w:t>
            </w:r>
            <w:r w:rsidRPr="00C979B6">
              <w:rPr>
                <w:sz w:val="22"/>
                <w:szCs w:val="22"/>
              </w:rPr>
              <w:t xml:space="preserve"> </w:t>
            </w:r>
            <w:r w:rsidRPr="00C979B6">
              <w:rPr>
                <w:b/>
                <w:sz w:val="22"/>
                <w:szCs w:val="22"/>
              </w:rPr>
              <w:t xml:space="preserve">5 </w:t>
            </w:r>
            <w:r w:rsidRPr="00C979B6">
              <w:rPr>
                <w:sz w:val="22"/>
                <w:szCs w:val="22"/>
              </w:rPr>
              <w:t>:</w:t>
            </w:r>
            <w:r w:rsidRPr="00C979B6">
              <w:rPr>
                <w:sz w:val="22"/>
                <w:szCs w:val="22"/>
              </w:rPr>
              <w:tab/>
            </w:r>
            <w:r w:rsidR="00AD5F89">
              <w:rPr>
                <w:rFonts w:cs="Calibri"/>
                <w:sz w:val="22"/>
                <w:szCs w:val="22"/>
              </w:rPr>
              <w:t>Récepteurs du GABA e</w:t>
            </w:r>
            <w:r w:rsidR="005D7D0B">
              <w:rPr>
                <w:rFonts w:cs="Calibri"/>
                <w:sz w:val="22"/>
                <w:szCs w:val="22"/>
              </w:rPr>
              <w:t xml:space="preserve">t de la sérotonine en présence </w:t>
            </w:r>
            <w:r w:rsidR="00AD5F89">
              <w:rPr>
                <w:rFonts w:cs="Calibri"/>
                <w:sz w:val="22"/>
                <w:szCs w:val="22"/>
              </w:rPr>
              <w:t>de Xanax, de Valium et de paroxétine</w:t>
            </w:r>
            <w:r w:rsidRPr="00C979B6">
              <w:rPr>
                <w:rFonts w:cs="Calibri"/>
                <w:sz w:val="22"/>
                <w:szCs w:val="22"/>
              </w:rPr>
              <w:t>.</w:t>
            </w:r>
          </w:p>
          <w:p w:rsidR="00AD5F89" w:rsidRDefault="00AD5F89" w:rsidP="00AD5F89">
            <w:pPr>
              <w:tabs>
                <w:tab w:val="left" w:pos="1418"/>
              </w:tabs>
              <w:rPr>
                <w:rFonts w:cs="Calibri"/>
                <w:sz w:val="22"/>
                <w:szCs w:val="22"/>
              </w:rPr>
            </w:pPr>
          </w:p>
          <w:p w:rsidR="00526F8C" w:rsidRDefault="00526F8C" w:rsidP="00526F8C">
            <w:pPr>
              <w:tabs>
                <w:tab w:val="left" w:pos="1418"/>
              </w:tabs>
              <w:jc w:val="center"/>
              <w:rPr>
                <w:b/>
                <w:sz w:val="22"/>
                <w:szCs w:val="22"/>
              </w:rPr>
            </w:pPr>
            <w:r>
              <w:rPr>
                <w:rFonts w:cs="Calibri"/>
                <w:noProof/>
                <w:sz w:val="22"/>
                <w:szCs w:val="22"/>
                <w:lang w:eastAsia="fr-FR"/>
              </w:rPr>
              <w:drawing>
                <wp:inline distT="0" distB="0" distL="0" distR="0">
                  <wp:extent cx="4309658" cy="275590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316284" cy="2760137"/>
                          </a:xfrm>
                          <a:prstGeom prst="rect">
                            <a:avLst/>
                          </a:prstGeom>
                          <a:noFill/>
                          <a:ln w="9525">
                            <a:noFill/>
                            <a:miter lim="800000"/>
                            <a:headEnd/>
                            <a:tailEnd/>
                          </a:ln>
                        </pic:spPr>
                      </pic:pic>
                    </a:graphicData>
                  </a:graphic>
                </wp:inline>
              </w:drawing>
            </w:r>
          </w:p>
          <w:p w:rsidR="00AD5F89" w:rsidRDefault="00AD5F89" w:rsidP="00526F8C">
            <w:pPr>
              <w:tabs>
                <w:tab w:val="left" w:pos="1418"/>
              </w:tabs>
              <w:jc w:val="center"/>
              <w:rPr>
                <w:rFonts w:cs="Calibri"/>
                <w:sz w:val="22"/>
                <w:szCs w:val="22"/>
              </w:rPr>
            </w:pPr>
            <w:r w:rsidRPr="00C979B6">
              <w:rPr>
                <w:b/>
                <w:sz w:val="22"/>
                <w:szCs w:val="22"/>
              </w:rPr>
              <w:t>Document</w:t>
            </w:r>
            <w:r w:rsidRPr="00C979B6">
              <w:rPr>
                <w:sz w:val="22"/>
                <w:szCs w:val="22"/>
              </w:rPr>
              <w:t xml:space="preserve"> </w:t>
            </w:r>
            <w:r>
              <w:rPr>
                <w:b/>
                <w:sz w:val="22"/>
                <w:szCs w:val="22"/>
              </w:rPr>
              <w:t>6</w:t>
            </w:r>
            <w:r w:rsidRPr="00C979B6">
              <w:rPr>
                <w:b/>
                <w:sz w:val="22"/>
                <w:szCs w:val="22"/>
              </w:rPr>
              <w:t xml:space="preserve"> </w:t>
            </w:r>
            <w:r w:rsidRPr="00C979B6">
              <w:rPr>
                <w:sz w:val="22"/>
                <w:szCs w:val="22"/>
              </w:rPr>
              <w:t>:</w:t>
            </w:r>
            <w:r w:rsidRPr="00C979B6">
              <w:rPr>
                <w:sz w:val="22"/>
                <w:szCs w:val="22"/>
              </w:rPr>
              <w:tab/>
            </w:r>
            <w:r>
              <w:rPr>
                <w:rFonts w:cs="Calibri"/>
                <w:sz w:val="22"/>
                <w:szCs w:val="22"/>
              </w:rPr>
              <w:t>Transporteurs du GABA e</w:t>
            </w:r>
            <w:r w:rsidR="005D7D0B">
              <w:rPr>
                <w:rFonts w:cs="Calibri"/>
                <w:sz w:val="22"/>
                <w:szCs w:val="22"/>
              </w:rPr>
              <w:t xml:space="preserve">t de la sérotonine en présence </w:t>
            </w:r>
            <w:r>
              <w:rPr>
                <w:rFonts w:cs="Calibri"/>
                <w:sz w:val="22"/>
                <w:szCs w:val="22"/>
              </w:rPr>
              <w:t>de Xanax, de Valium et de paroxétine</w:t>
            </w:r>
            <w:r w:rsidRPr="00C979B6">
              <w:rPr>
                <w:rFonts w:cs="Calibri"/>
                <w:sz w:val="22"/>
                <w:szCs w:val="22"/>
              </w:rPr>
              <w:t>.</w:t>
            </w:r>
          </w:p>
          <w:p w:rsidR="00BA67B9" w:rsidRPr="00C979B6" w:rsidRDefault="00BA67B9" w:rsidP="00AD5F89">
            <w:pPr>
              <w:tabs>
                <w:tab w:val="left" w:pos="1418"/>
              </w:tabs>
              <w:rPr>
                <w:sz w:val="22"/>
                <w:szCs w:val="22"/>
              </w:rPr>
            </w:pPr>
          </w:p>
        </w:tc>
      </w:tr>
    </w:tbl>
    <w:p w:rsidR="008E79FB" w:rsidRPr="00C979B6" w:rsidRDefault="008E79FB" w:rsidP="008E79FB">
      <w:pPr>
        <w:rPr>
          <w:sz w:val="22"/>
          <w:szCs w:val="22"/>
        </w:rPr>
      </w:pPr>
    </w:p>
    <w:p w:rsidR="00AD5F89" w:rsidRPr="00AD5F89" w:rsidRDefault="00AD5F89" w:rsidP="00AD5F89">
      <w:pPr>
        <w:rPr>
          <w:rFonts w:cs="Arial"/>
          <w:snapToGrid w:val="0"/>
          <w:sz w:val="22"/>
          <w:szCs w:val="22"/>
        </w:rPr>
      </w:pPr>
      <w:r w:rsidRPr="00AD5F89">
        <w:rPr>
          <w:rFonts w:cs="Arial"/>
          <w:snapToGrid w:val="0"/>
          <w:sz w:val="22"/>
          <w:szCs w:val="22"/>
        </w:rPr>
        <w:t xml:space="preserve">Le Valium et le Xanax se fixent sur le récepteur au GABA, mais pas à sa place. Or le GABA est un neurotransmetteur inhibiteur, qui réduit le niveau d'excitation des neurones. Comme les personnes anxieuses ont tendance à avoir une sur-activité dans certaines zones du cerveau (cf activité 1), on </w:t>
      </w:r>
      <w:r w:rsidRPr="00AD5F89">
        <w:rPr>
          <w:rFonts w:cs="Arial"/>
          <w:snapToGrid w:val="0"/>
          <w:sz w:val="22"/>
          <w:szCs w:val="22"/>
        </w:rPr>
        <w:lastRenderedPageBreak/>
        <w:t>peut supposer que l'effet anxiolytique des benzodiazépines est dû au renforcement de l'activité du GABA. Ces molécules, en se fixant sur le récepteur, favorisent la fixation du GABA (modulateurs allostériques).</w:t>
      </w:r>
    </w:p>
    <w:p w:rsidR="007E2A84" w:rsidRDefault="00AD5F89" w:rsidP="00AD5F89">
      <w:pPr>
        <w:rPr>
          <w:rFonts w:cs="Arial"/>
          <w:snapToGrid w:val="0"/>
          <w:sz w:val="22"/>
          <w:szCs w:val="22"/>
        </w:rPr>
      </w:pPr>
      <w:r w:rsidRPr="00AD5F89">
        <w:rPr>
          <w:rFonts w:cs="Arial"/>
          <w:snapToGrid w:val="0"/>
          <w:sz w:val="22"/>
          <w:szCs w:val="22"/>
        </w:rPr>
        <w:t>La paroxétine, elle, se fixe au milieu du transporteur de la sérotonine, là où la sérotonine devrait se disposer (par analogie avec la position du GABA sur son transporteur). Si le transporteur est bloqué, la quantité de sérotonine dans la fente synaptique augmente, ce qui doit renforcer ses effets positifs sur l'humeur. On peut donc supposer que la paroxétine est un inhibiteur d</w:t>
      </w:r>
      <w:r>
        <w:rPr>
          <w:rFonts w:cs="Arial"/>
          <w:snapToGrid w:val="0"/>
          <w:sz w:val="22"/>
          <w:szCs w:val="22"/>
        </w:rPr>
        <w:t>e la recapture de la sérotonine</w:t>
      </w:r>
      <w:r w:rsidRPr="00AD5F89">
        <w:rPr>
          <w:rFonts w:cs="Arial"/>
          <w:snapToGrid w:val="0"/>
          <w:sz w:val="22"/>
          <w:szCs w:val="22"/>
        </w:rPr>
        <w:t xml:space="preserve"> (</w:t>
      </w:r>
      <w:r w:rsidRPr="00AD5F89">
        <w:rPr>
          <w:rFonts w:cs="Arial"/>
          <w:i/>
          <w:snapToGrid w:val="0"/>
          <w:sz w:val="22"/>
          <w:szCs w:val="22"/>
        </w:rPr>
        <w:t>classe médicamenteuse : inhibiteurs sélectifs de la recapture de la sérotonine =ISRS ; SSRI en anglais</w:t>
      </w:r>
      <w:r w:rsidRPr="00AD5F89">
        <w:rPr>
          <w:rFonts w:cs="Arial"/>
          <w:snapToGrid w:val="0"/>
          <w:sz w:val="22"/>
          <w:szCs w:val="22"/>
        </w:rPr>
        <w:t>)</w:t>
      </w:r>
      <w:r>
        <w:rPr>
          <w:rFonts w:cs="Arial"/>
          <w:snapToGrid w:val="0"/>
          <w:sz w:val="22"/>
          <w:szCs w:val="22"/>
        </w:rPr>
        <w:t>.</w:t>
      </w:r>
    </w:p>
    <w:p w:rsidR="00AD5F89" w:rsidRDefault="00AD5F89" w:rsidP="00AD5F89">
      <w:pPr>
        <w:rPr>
          <w:rFonts w:cs="Arial"/>
          <w:snapToGrid w:val="0"/>
          <w:sz w:val="22"/>
          <w:szCs w:val="22"/>
        </w:rPr>
      </w:pPr>
    </w:p>
    <w:p w:rsidR="00BA67B9" w:rsidRPr="000822D9" w:rsidRDefault="00BA67B9" w:rsidP="00BA67B9">
      <w:pPr>
        <w:rPr>
          <w:sz w:val="22"/>
        </w:rPr>
      </w:pPr>
    </w:p>
    <w:tbl>
      <w:tblPr>
        <w:tblStyle w:val="Grilledutableau"/>
        <w:tblW w:w="0" w:type="auto"/>
        <w:tblLook w:val="04A0"/>
      </w:tblPr>
      <w:tblGrid>
        <w:gridCol w:w="9212"/>
      </w:tblGrid>
      <w:tr w:rsidR="00BA67B9" w:rsidRPr="00C979B6" w:rsidTr="00042303">
        <w:tc>
          <w:tcPr>
            <w:tcW w:w="9212" w:type="dxa"/>
          </w:tcPr>
          <w:p w:rsidR="00BA67B9" w:rsidRPr="00BA67B9" w:rsidRDefault="00CB609F" w:rsidP="00BA67B9">
            <w:pPr>
              <w:spacing w:line="276" w:lineRule="auto"/>
              <w:rPr>
                <w:rFonts w:cs="Arial"/>
                <w:snapToGrid w:val="0"/>
                <w:sz w:val="22"/>
                <w:szCs w:val="22"/>
              </w:rPr>
            </w:pPr>
            <w:r w:rsidRPr="00CB609F">
              <w:rPr>
                <w:rFonts w:cs="Arial"/>
                <w:b/>
                <w:snapToGrid w:val="0"/>
                <w:sz w:val="22"/>
                <w:szCs w:val="22"/>
              </w:rPr>
              <w:t>Récepteur</w:t>
            </w:r>
            <w:r>
              <w:rPr>
                <w:rFonts w:cs="Arial"/>
                <w:b/>
                <w:snapToGrid w:val="0"/>
                <w:sz w:val="22"/>
                <w:szCs w:val="22"/>
              </w:rPr>
              <w:t>s</w:t>
            </w:r>
            <w:r w:rsidRPr="00CB609F">
              <w:rPr>
                <w:rFonts w:cs="Arial"/>
                <w:b/>
                <w:snapToGrid w:val="0"/>
                <w:sz w:val="22"/>
                <w:szCs w:val="22"/>
              </w:rPr>
              <w:t xml:space="preserve"> au GABA </w:t>
            </w:r>
            <w:r>
              <w:rPr>
                <w:rFonts w:cs="Arial"/>
                <w:b/>
                <w:snapToGrid w:val="0"/>
                <w:sz w:val="22"/>
                <w:szCs w:val="22"/>
              </w:rPr>
              <w:t xml:space="preserve">et à la sérotonine </w:t>
            </w:r>
            <w:r>
              <w:rPr>
                <w:rFonts w:cs="Arial"/>
                <w:snapToGrid w:val="0"/>
                <w:sz w:val="22"/>
                <w:szCs w:val="22"/>
              </w:rPr>
              <w:t xml:space="preserve">: les modèles proposés sont dérivés respectivement des structures </w:t>
            </w:r>
            <w:hyperlink r:id="rId17" w:history="1">
              <w:r w:rsidRPr="00CB609F">
                <w:rPr>
                  <w:rStyle w:val="Lienhypertexte"/>
                  <w:rFonts w:cs="Arial"/>
                  <w:snapToGrid w:val="0"/>
                  <w:sz w:val="22"/>
                  <w:szCs w:val="22"/>
                </w:rPr>
                <w:t>6HUO</w:t>
              </w:r>
            </w:hyperlink>
            <w:r>
              <w:rPr>
                <w:rFonts w:cs="Arial"/>
                <w:snapToGrid w:val="0"/>
                <w:sz w:val="22"/>
                <w:szCs w:val="22"/>
              </w:rPr>
              <w:t xml:space="preserve"> et </w:t>
            </w:r>
            <w:hyperlink r:id="rId18" w:history="1">
              <w:r>
                <w:rPr>
                  <w:rStyle w:val="Lienhypertexte"/>
                  <w:rFonts w:cs="Arial"/>
                  <w:snapToGrid w:val="0"/>
                  <w:sz w:val="22"/>
                  <w:szCs w:val="22"/>
                </w:rPr>
                <w:t>6HIO</w:t>
              </w:r>
            </w:hyperlink>
            <w:r>
              <w:rPr>
                <w:rFonts w:cs="Arial"/>
                <w:snapToGrid w:val="0"/>
                <w:sz w:val="22"/>
                <w:szCs w:val="22"/>
              </w:rPr>
              <w:t>. Pour simplifier l'utilisation par les élèves, ils ont été remaniés en plaçant les ligands sur des chaines séparées de celle des récepteurs, en renommant ces chaines, et en supprimant les molécules non protéiques telles que les chaines de sucres (glycosylation) et un fragment d'anticorps artificiel.</w:t>
            </w:r>
          </w:p>
          <w:p w:rsidR="00CB609F" w:rsidRDefault="00CB609F" w:rsidP="00BA67B9">
            <w:pPr>
              <w:spacing w:line="276" w:lineRule="auto"/>
              <w:rPr>
                <w:rFonts w:cs="Arial"/>
                <w:b/>
                <w:snapToGrid w:val="0"/>
                <w:sz w:val="22"/>
                <w:szCs w:val="22"/>
              </w:rPr>
            </w:pPr>
          </w:p>
          <w:p w:rsidR="001418BE" w:rsidRPr="00BA67B9" w:rsidRDefault="00042303" w:rsidP="001418BE">
            <w:pPr>
              <w:spacing w:line="276" w:lineRule="auto"/>
              <w:rPr>
                <w:rFonts w:cs="Arial"/>
                <w:snapToGrid w:val="0"/>
                <w:sz w:val="22"/>
                <w:szCs w:val="22"/>
              </w:rPr>
            </w:pPr>
            <w:r w:rsidRPr="00042303">
              <w:rPr>
                <w:rFonts w:cs="Arial"/>
                <w:b/>
                <w:snapToGrid w:val="0"/>
                <w:sz w:val="22"/>
                <w:szCs w:val="22"/>
              </w:rPr>
              <w:t xml:space="preserve">Transporteur </w:t>
            </w:r>
            <w:r>
              <w:rPr>
                <w:rFonts w:cs="Arial"/>
                <w:b/>
                <w:snapToGrid w:val="0"/>
                <w:sz w:val="22"/>
                <w:szCs w:val="22"/>
              </w:rPr>
              <w:t>du GABA</w:t>
            </w:r>
            <w:r>
              <w:rPr>
                <w:rFonts w:cs="Arial"/>
                <w:snapToGrid w:val="0"/>
                <w:sz w:val="22"/>
                <w:szCs w:val="22"/>
              </w:rPr>
              <w:t xml:space="preserve"> : le modèle proposé est dérivé de la structure </w:t>
            </w:r>
            <w:hyperlink r:id="rId19" w:history="1">
              <w:r w:rsidRPr="00042303">
                <w:rPr>
                  <w:rStyle w:val="Lienhypertexte"/>
                  <w:rFonts w:cs="Arial"/>
                  <w:snapToGrid w:val="0"/>
                  <w:sz w:val="22"/>
                  <w:szCs w:val="22"/>
                </w:rPr>
                <w:t>2A65</w:t>
              </w:r>
            </w:hyperlink>
            <w:r>
              <w:rPr>
                <w:rFonts w:cs="Arial"/>
                <w:snapToGrid w:val="0"/>
                <w:sz w:val="22"/>
                <w:szCs w:val="22"/>
              </w:rPr>
              <w:t>, un homologue bactérien des transporteurs de neurotransmetteurs.</w:t>
            </w:r>
            <w:r w:rsidR="001418BE">
              <w:rPr>
                <w:rFonts w:cs="Arial"/>
                <w:snapToGrid w:val="0"/>
                <w:sz w:val="22"/>
                <w:szCs w:val="22"/>
              </w:rPr>
              <w:t xml:space="preserve"> Pour simplifier l'utilisation par les élèves, il a été remanié en plaçant le ligand sur une chaine séparée de celle du transporteur, en renommant ces chaines, et en supprimant les molécules non protéiques telles que les chaines de sucres (glycosylation), l'eau et des ions.</w:t>
            </w:r>
          </w:p>
          <w:p w:rsidR="00042303" w:rsidRDefault="00042303" w:rsidP="00BA67B9">
            <w:pPr>
              <w:spacing w:line="276" w:lineRule="auto"/>
              <w:rPr>
                <w:rFonts w:cs="Arial"/>
                <w:b/>
                <w:snapToGrid w:val="0"/>
                <w:sz w:val="22"/>
                <w:szCs w:val="22"/>
              </w:rPr>
            </w:pPr>
          </w:p>
          <w:p w:rsidR="00042303" w:rsidRPr="00BA67B9" w:rsidRDefault="00042303" w:rsidP="00042303">
            <w:pPr>
              <w:spacing w:line="276" w:lineRule="auto"/>
              <w:rPr>
                <w:rFonts w:cs="Arial"/>
                <w:snapToGrid w:val="0"/>
                <w:sz w:val="22"/>
                <w:szCs w:val="22"/>
              </w:rPr>
            </w:pPr>
            <w:r w:rsidRPr="00042303">
              <w:rPr>
                <w:rFonts w:cs="Arial"/>
                <w:b/>
                <w:snapToGrid w:val="0"/>
                <w:sz w:val="22"/>
                <w:szCs w:val="22"/>
              </w:rPr>
              <w:t>Transporteur de la sérotonine</w:t>
            </w:r>
            <w:r>
              <w:rPr>
                <w:rFonts w:cs="Arial"/>
                <w:snapToGrid w:val="0"/>
                <w:sz w:val="22"/>
                <w:szCs w:val="22"/>
              </w:rPr>
              <w:t xml:space="preserve"> : le modèle proposé est dérivé de la structure </w:t>
            </w:r>
            <w:hyperlink r:id="rId20" w:history="1">
              <w:r w:rsidRPr="00042303">
                <w:rPr>
                  <w:rStyle w:val="Lienhypertexte"/>
                  <w:rFonts w:cs="Arial"/>
                  <w:snapToGrid w:val="0"/>
                  <w:sz w:val="22"/>
                  <w:szCs w:val="22"/>
                </w:rPr>
                <w:t>5I6X</w:t>
              </w:r>
            </w:hyperlink>
            <w:r>
              <w:rPr>
                <w:rFonts w:cs="Arial"/>
                <w:snapToGrid w:val="0"/>
                <w:sz w:val="22"/>
                <w:szCs w:val="22"/>
              </w:rPr>
              <w:t>. Pour simplifier l'utilisation par les élèves, il a été remanié en plaçant le ligand sur une chaine séparée de celle du transporteur, en renommant ces chaines, et en supprimant les molécules non protéiques telles que les chaines de sucres (glycosylation), l'eau et des ions ainsi que deux fragment</w:t>
            </w:r>
            <w:r w:rsidR="007F2F5E">
              <w:rPr>
                <w:rFonts w:cs="Arial"/>
                <w:snapToGrid w:val="0"/>
                <w:sz w:val="22"/>
                <w:szCs w:val="22"/>
              </w:rPr>
              <w:t>s</w:t>
            </w:r>
            <w:r>
              <w:rPr>
                <w:rFonts w:cs="Arial"/>
                <w:snapToGrid w:val="0"/>
                <w:sz w:val="22"/>
                <w:szCs w:val="22"/>
              </w:rPr>
              <w:t xml:space="preserve"> d'anticorps en complexe avec le transporteur.</w:t>
            </w:r>
          </w:p>
          <w:p w:rsidR="00CB609F" w:rsidRPr="00BA67B9" w:rsidRDefault="00CB609F" w:rsidP="00BA67B9">
            <w:pPr>
              <w:spacing w:line="276" w:lineRule="auto"/>
              <w:rPr>
                <w:rFonts w:cs="Arial"/>
                <w:snapToGrid w:val="0"/>
                <w:sz w:val="22"/>
                <w:szCs w:val="22"/>
              </w:rPr>
            </w:pPr>
          </w:p>
          <w:p w:rsidR="00BA67B9" w:rsidRPr="00BA67B9" w:rsidRDefault="00BA67B9" w:rsidP="00EA553E">
            <w:pPr>
              <w:tabs>
                <w:tab w:val="left" w:pos="1418"/>
              </w:tabs>
              <w:spacing w:line="276" w:lineRule="auto"/>
              <w:rPr>
                <w:rFonts w:cs="Arial"/>
                <w:snapToGrid w:val="0"/>
                <w:sz w:val="22"/>
                <w:szCs w:val="22"/>
              </w:rPr>
            </w:pPr>
            <w:r w:rsidRPr="00BA67B9">
              <w:rPr>
                <w:rFonts w:cs="Arial"/>
                <w:b/>
                <w:snapToGrid w:val="0"/>
                <w:sz w:val="22"/>
                <w:szCs w:val="22"/>
              </w:rPr>
              <w:t>Document 7</w:t>
            </w:r>
            <w:r w:rsidRPr="00BA67B9">
              <w:rPr>
                <w:rFonts w:cs="Arial"/>
                <w:snapToGrid w:val="0"/>
                <w:sz w:val="22"/>
                <w:szCs w:val="22"/>
              </w:rPr>
              <w:t xml:space="preserve"> :</w:t>
            </w:r>
            <w:r w:rsidRPr="00BA67B9">
              <w:rPr>
                <w:rFonts w:cs="Arial"/>
                <w:snapToGrid w:val="0"/>
                <w:sz w:val="22"/>
                <w:szCs w:val="22"/>
              </w:rPr>
              <w:tab/>
              <w:t>Description des modèles moléculaires</w:t>
            </w:r>
            <w:r>
              <w:rPr>
                <w:rFonts w:cs="Arial"/>
                <w:snapToGrid w:val="0"/>
                <w:sz w:val="22"/>
                <w:szCs w:val="22"/>
              </w:rPr>
              <w:t xml:space="preserve"> </w:t>
            </w:r>
            <w:r w:rsidR="00EA553E">
              <w:rPr>
                <w:rFonts w:cs="Arial"/>
                <w:snapToGrid w:val="0"/>
                <w:sz w:val="22"/>
                <w:szCs w:val="22"/>
              </w:rPr>
              <w:t xml:space="preserve">proposé au </w:t>
            </w:r>
            <w:r>
              <w:rPr>
                <w:rFonts w:cs="Arial"/>
                <w:snapToGrid w:val="0"/>
                <w:sz w:val="22"/>
                <w:szCs w:val="22"/>
              </w:rPr>
              <w:t xml:space="preserve"> téléchargement</w:t>
            </w:r>
            <w:r w:rsidR="00EA553E">
              <w:rPr>
                <w:rFonts w:cs="Arial"/>
                <w:snapToGrid w:val="0"/>
                <w:sz w:val="22"/>
                <w:szCs w:val="22"/>
              </w:rPr>
              <w:t>.</w:t>
            </w:r>
          </w:p>
        </w:tc>
      </w:tr>
    </w:tbl>
    <w:p w:rsidR="00BA67B9" w:rsidRPr="00C979B6" w:rsidRDefault="00BA67B9" w:rsidP="00BA67B9">
      <w:pPr>
        <w:rPr>
          <w:sz w:val="22"/>
          <w:szCs w:val="22"/>
        </w:rPr>
      </w:pPr>
    </w:p>
    <w:p w:rsidR="00BA67B9" w:rsidRDefault="00BA67B9" w:rsidP="00AD5F89">
      <w:pPr>
        <w:rPr>
          <w:rFonts w:cs="Arial"/>
          <w:snapToGrid w:val="0"/>
          <w:sz w:val="22"/>
          <w:szCs w:val="22"/>
        </w:rPr>
      </w:pPr>
    </w:p>
    <w:p w:rsidR="00062F07" w:rsidRDefault="00062F07">
      <w:pPr>
        <w:rPr>
          <w:b/>
          <w:sz w:val="22"/>
        </w:rPr>
      </w:pPr>
      <w:r>
        <w:rPr>
          <w:b/>
          <w:sz w:val="22"/>
        </w:rPr>
        <w:br w:type="page"/>
      </w:r>
    </w:p>
    <w:p w:rsidR="00544C93" w:rsidRPr="008F1B37" w:rsidRDefault="008F1B37" w:rsidP="008F1B37">
      <w:pPr>
        <w:pBdr>
          <w:bottom w:val="single" w:sz="4" w:space="1" w:color="auto"/>
        </w:pBdr>
        <w:shd w:val="clear" w:color="auto" w:fill="8DB3E2" w:themeFill="text2" w:themeFillTint="66"/>
        <w:spacing w:after="120" w:line="240" w:lineRule="auto"/>
        <w:rPr>
          <w:b/>
          <w:sz w:val="22"/>
        </w:rPr>
      </w:pPr>
      <w:r w:rsidRPr="008F1B37">
        <w:rPr>
          <w:b/>
          <w:sz w:val="22"/>
        </w:rPr>
        <w:lastRenderedPageBreak/>
        <w:t>Pistes d'évaluation</w:t>
      </w:r>
    </w:p>
    <w:p w:rsidR="008F1B37" w:rsidRPr="00062F07" w:rsidRDefault="00062F07" w:rsidP="00C43669">
      <w:pPr>
        <w:rPr>
          <w:sz w:val="22"/>
          <w:szCs w:val="23"/>
        </w:rPr>
      </w:pPr>
      <w:r w:rsidRPr="00062F07">
        <w:rPr>
          <w:sz w:val="22"/>
          <w:szCs w:val="23"/>
        </w:rPr>
        <w:t>Dans cha</w:t>
      </w:r>
      <w:r>
        <w:rPr>
          <w:sz w:val="22"/>
          <w:szCs w:val="23"/>
        </w:rPr>
        <w:t>c</w:t>
      </w:r>
      <w:r w:rsidRPr="00062F07">
        <w:rPr>
          <w:sz w:val="22"/>
          <w:szCs w:val="23"/>
        </w:rPr>
        <w:t xml:space="preserve">une des activités proposées, les élèves </w:t>
      </w:r>
      <w:r>
        <w:rPr>
          <w:sz w:val="22"/>
          <w:szCs w:val="23"/>
        </w:rPr>
        <w:t>doivent d'abord traiter des données avec un logiciel (Mesurim2 ou Libmol) afin de générer des résultats exploitables, puis mettre en relation ces résultats et les ressources proposées pour répondre au problème. Comme il s'agit à chaque fois des mêmes compétences, on peut proposer des grilles d'évaluation génériques applicables pour chaque activité.</w:t>
      </w:r>
    </w:p>
    <w:p w:rsidR="003A5325" w:rsidRDefault="003A5325" w:rsidP="003A5325">
      <w:pPr>
        <w:spacing w:line="240" w:lineRule="auto"/>
      </w:pPr>
    </w:p>
    <w:tbl>
      <w:tblPr>
        <w:tblStyle w:val="Grilledutableau"/>
        <w:tblW w:w="9480" w:type="dxa"/>
        <w:jc w:val="center"/>
        <w:tblLook w:val="04A0"/>
      </w:tblPr>
      <w:tblGrid>
        <w:gridCol w:w="1308"/>
        <w:gridCol w:w="1418"/>
        <w:gridCol w:w="4929"/>
        <w:gridCol w:w="1825"/>
      </w:tblGrid>
      <w:tr w:rsidR="003A5325" w:rsidRPr="00C43669" w:rsidTr="00CE209E">
        <w:trPr>
          <w:trHeight w:val="510"/>
          <w:jc w:val="center"/>
        </w:trPr>
        <w:tc>
          <w:tcPr>
            <w:tcW w:w="9480" w:type="dxa"/>
            <w:gridSpan w:val="4"/>
            <w:shd w:val="clear" w:color="auto" w:fill="D9D9D9" w:themeFill="background1" w:themeFillShade="D9"/>
            <w:vAlign w:val="center"/>
          </w:tcPr>
          <w:p w:rsidR="003A5325" w:rsidRPr="00C43669" w:rsidRDefault="003A5325" w:rsidP="00CE209E">
            <w:pPr>
              <w:pStyle w:val="Default"/>
              <w:rPr>
                <w:rFonts w:asciiTheme="minorHAnsi" w:hAnsiTheme="minorHAnsi"/>
                <w:sz w:val="22"/>
                <w:szCs w:val="22"/>
              </w:rPr>
            </w:pPr>
            <w:r w:rsidRPr="00C43669">
              <w:rPr>
                <w:rFonts w:asciiTheme="minorHAnsi" w:hAnsiTheme="minorHAnsi"/>
                <w:sz w:val="22"/>
                <w:szCs w:val="22"/>
              </w:rPr>
              <w:t xml:space="preserve">Pratiquer des langages : </w:t>
            </w:r>
            <w:r w:rsidRPr="00C43669">
              <w:rPr>
                <w:rFonts w:asciiTheme="minorHAnsi" w:hAnsiTheme="minorHAnsi"/>
                <w:b/>
                <w:sz w:val="22"/>
                <w:szCs w:val="22"/>
              </w:rPr>
              <w:t>Utiliser des logiciels d’acquisition, de simulation et de traitement de données</w:t>
            </w:r>
            <w:r w:rsidRPr="00C43669">
              <w:rPr>
                <w:rFonts w:asciiTheme="minorHAnsi" w:hAnsiTheme="minorHAnsi"/>
                <w:sz w:val="22"/>
                <w:szCs w:val="22"/>
              </w:rPr>
              <w:t xml:space="preserve"> </w:t>
            </w:r>
          </w:p>
        </w:tc>
      </w:tr>
      <w:tr w:rsidR="00985A38" w:rsidRPr="00C43669" w:rsidTr="00CE209E">
        <w:trPr>
          <w:trHeight w:val="510"/>
          <w:jc w:val="center"/>
        </w:trPr>
        <w:tc>
          <w:tcPr>
            <w:tcW w:w="1308" w:type="dxa"/>
            <w:vMerge w:val="restart"/>
            <w:vAlign w:val="center"/>
          </w:tcPr>
          <w:p w:rsidR="00985A38" w:rsidRPr="00C43669" w:rsidRDefault="00985A38" w:rsidP="00C43669">
            <w:pPr>
              <w:jc w:val="center"/>
              <w:rPr>
                <w:rFonts w:cs="Arial"/>
                <w:sz w:val="22"/>
                <w:szCs w:val="22"/>
              </w:rPr>
            </w:pPr>
            <w:r>
              <w:rPr>
                <w:rFonts w:cs="Arial"/>
                <w:sz w:val="22"/>
                <w:szCs w:val="22"/>
              </w:rPr>
              <w:t>Obtention de résultats</w:t>
            </w:r>
          </w:p>
        </w:tc>
        <w:tc>
          <w:tcPr>
            <w:tcW w:w="1418" w:type="dxa"/>
            <w:vMerge w:val="restart"/>
            <w:vAlign w:val="center"/>
          </w:tcPr>
          <w:p w:rsidR="00985A38" w:rsidRPr="00C43669" w:rsidRDefault="00985A38" w:rsidP="00C43669">
            <w:pPr>
              <w:jc w:val="center"/>
              <w:rPr>
                <w:rFonts w:cs="Arial"/>
                <w:sz w:val="22"/>
                <w:szCs w:val="22"/>
              </w:rPr>
            </w:pPr>
            <w:r>
              <w:rPr>
                <w:rFonts w:cs="Arial"/>
                <w:sz w:val="22"/>
                <w:szCs w:val="22"/>
              </w:rPr>
              <w:t>Production de résultats pertinents</w:t>
            </w:r>
          </w:p>
        </w:tc>
        <w:tc>
          <w:tcPr>
            <w:tcW w:w="4929" w:type="dxa"/>
            <w:vAlign w:val="center"/>
          </w:tcPr>
          <w:p w:rsidR="00985A38" w:rsidRDefault="00985A38" w:rsidP="00C43669">
            <w:pPr>
              <w:rPr>
                <w:rFonts w:cs="Arial"/>
                <w:sz w:val="22"/>
                <w:szCs w:val="22"/>
              </w:rPr>
            </w:pPr>
            <w:r>
              <w:rPr>
                <w:rFonts w:cs="Arial"/>
                <w:sz w:val="22"/>
                <w:szCs w:val="22"/>
              </w:rPr>
              <w:t>Traitement numérique personnel, avancé.</w:t>
            </w:r>
          </w:p>
          <w:p w:rsidR="00985A38" w:rsidRPr="00C43669" w:rsidRDefault="00985A38" w:rsidP="00924A31">
            <w:pPr>
              <w:rPr>
                <w:rFonts w:cs="Arial"/>
                <w:sz w:val="22"/>
                <w:szCs w:val="22"/>
              </w:rPr>
            </w:pPr>
            <w:r>
              <w:rPr>
                <w:rFonts w:cs="Arial"/>
                <w:sz w:val="22"/>
                <w:szCs w:val="22"/>
              </w:rPr>
              <w:t>Choix d'utilisation de données parmi la totalité.</w:t>
            </w:r>
          </w:p>
        </w:tc>
        <w:tc>
          <w:tcPr>
            <w:tcW w:w="1825" w:type="dxa"/>
            <w:shd w:val="clear" w:color="auto" w:fill="548DD4" w:themeFill="text2" w:themeFillTint="99"/>
            <w:vAlign w:val="center"/>
          </w:tcPr>
          <w:p w:rsidR="00985A38" w:rsidRPr="00985A38" w:rsidRDefault="00985A38" w:rsidP="00062F07">
            <w:pPr>
              <w:jc w:val="center"/>
              <w:rPr>
                <w:rFonts w:cs="Arial"/>
                <w:b/>
                <w:sz w:val="22"/>
                <w:szCs w:val="22"/>
              </w:rPr>
            </w:pPr>
            <w:r w:rsidRPr="00985A38">
              <w:rPr>
                <w:rFonts w:cs="Arial"/>
                <w:b/>
                <w:sz w:val="22"/>
                <w:szCs w:val="22"/>
              </w:rPr>
              <w:t>Très Bonne</w:t>
            </w:r>
          </w:p>
          <w:p w:rsidR="00985A38" w:rsidRPr="00985A38" w:rsidRDefault="00985A38" w:rsidP="00062F07">
            <w:pPr>
              <w:jc w:val="center"/>
              <w:rPr>
                <w:rFonts w:cs="Arial"/>
                <w:b/>
                <w:sz w:val="22"/>
                <w:szCs w:val="22"/>
              </w:rPr>
            </w:pPr>
            <w:r w:rsidRPr="00985A38">
              <w:rPr>
                <w:rFonts w:cs="Arial"/>
                <w:b/>
                <w:sz w:val="22"/>
                <w:szCs w:val="22"/>
              </w:rPr>
              <w:t>Maitrise</w:t>
            </w:r>
          </w:p>
        </w:tc>
      </w:tr>
      <w:tr w:rsidR="00985A38" w:rsidRPr="00C43669" w:rsidTr="00CE209E">
        <w:trPr>
          <w:trHeight w:val="510"/>
          <w:jc w:val="center"/>
        </w:trPr>
        <w:tc>
          <w:tcPr>
            <w:tcW w:w="1308" w:type="dxa"/>
            <w:vMerge/>
            <w:vAlign w:val="center"/>
          </w:tcPr>
          <w:p w:rsidR="00985A38" w:rsidRPr="00C43669" w:rsidRDefault="00985A38" w:rsidP="00605FA9">
            <w:pPr>
              <w:rPr>
                <w:rFonts w:cs="Arial"/>
                <w:sz w:val="22"/>
                <w:szCs w:val="22"/>
              </w:rPr>
            </w:pPr>
          </w:p>
        </w:tc>
        <w:tc>
          <w:tcPr>
            <w:tcW w:w="1418" w:type="dxa"/>
            <w:vMerge/>
            <w:vAlign w:val="center"/>
          </w:tcPr>
          <w:p w:rsidR="00985A38" w:rsidRPr="00C43669" w:rsidRDefault="00985A38" w:rsidP="00605FA9">
            <w:pPr>
              <w:rPr>
                <w:rFonts w:cs="Arial"/>
                <w:sz w:val="22"/>
                <w:szCs w:val="22"/>
              </w:rPr>
            </w:pPr>
          </w:p>
        </w:tc>
        <w:tc>
          <w:tcPr>
            <w:tcW w:w="4929" w:type="dxa"/>
            <w:vAlign w:val="center"/>
          </w:tcPr>
          <w:p w:rsidR="00985A38" w:rsidRPr="00C43669" w:rsidRDefault="00985A38" w:rsidP="00605FA9">
            <w:pPr>
              <w:rPr>
                <w:rFonts w:cs="Arial"/>
                <w:sz w:val="22"/>
                <w:szCs w:val="22"/>
              </w:rPr>
            </w:pPr>
            <w:r>
              <w:rPr>
                <w:rFonts w:cs="Arial"/>
                <w:sz w:val="22"/>
                <w:szCs w:val="22"/>
              </w:rPr>
              <w:t>Traitement numérique restreint aux fonctionnalités par défaut du logiciel. Pas de sélection des données.</w:t>
            </w:r>
          </w:p>
        </w:tc>
        <w:tc>
          <w:tcPr>
            <w:tcW w:w="1825" w:type="dxa"/>
            <w:shd w:val="clear" w:color="auto" w:fill="C6D9F1" w:themeFill="text2" w:themeFillTint="33"/>
            <w:vAlign w:val="center"/>
          </w:tcPr>
          <w:p w:rsidR="00985A38" w:rsidRPr="00985A38" w:rsidRDefault="00985A38" w:rsidP="00062F07">
            <w:pPr>
              <w:jc w:val="center"/>
              <w:rPr>
                <w:rFonts w:cs="Arial"/>
                <w:b/>
                <w:sz w:val="22"/>
                <w:szCs w:val="22"/>
              </w:rPr>
            </w:pPr>
            <w:r w:rsidRPr="00985A38">
              <w:rPr>
                <w:rFonts w:cs="Arial"/>
                <w:b/>
                <w:sz w:val="22"/>
                <w:szCs w:val="22"/>
              </w:rPr>
              <w:t>Maitrise Satisfaisante</w:t>
            </w:r>
          </w:p>
        </w:tc>
      </w:tr>
      <w:tr w:rsidR="00985A38" w:rsidRPr="00C43669" w:rsidTr="00CE209E">
        <w:trPr>
          <w:trHeight w:val="510"/>
          <w:jc w:val="center"/>
        </w:trPr>
        <w:tc>
          <w:tcPr>
            <w:tcW w:w="1308" w:type="dxa"/>
            <w:vMerge/>
            <w:vAlign w:val="center"/>
          </w:tcPr>
          <w:p w:rsidR="00985A38" w:rsidRPr="00C43669" w:rsidRDefault="00985A38" w:rsidP="00605FA9">
            <w:pPr>
              <w:rPr>
                <w:rFonts w:cs="Arial"/>
                <w:sz w:val="22"/>
                <w:szCs w:val="22"/>
              </w:rPr>
            </w:pPr>
          </w:p>
        </w:tc>
        <w:tc>
          <w:tcPr>
            <w:tcW w:w="6347" w:type="dxa"/>
            <w:gridSpan w:val="2"/>
            <w:vAlign w:val="center"/>
          </w:tcPr>
          <w:p w:rsidR="00985A38" w:rsidRPr="00C43669" w:rsidRDefault="00985A38" w:rsidP="003A5325">
            <w:pPr>
              <w:rPr>
                <w:rFonts w:cs="Arial"/>
                <w:sz w:val="22"/>
                <w:szCs w:val="22"/>
              </w:rPr>
            </w:pPr>
            <w:r>
              <w:rPr>
                <w:rFonts w:cs="Arial"/>
                <w:sz w:val="22"/>
                <w:szCs w:val="22"/>
              </w:rPr>
              <w:t>Résultats non exploitables, ne permettant pas de répondre au problème</w:t>
            </w:r>
          </w:p>
        </w:tc>
        <w:tc>
          <w:tcPr>
            <w:tcW w:w="1825" w:type="dxa"/>
            <w:shd w:val="clear" w:color="auto" w:fill="F2DBDB" w:themeFill="accent2" w:themeFillTint="33"/>
            <w:vAlign w:val="center"/>
          </w:tcPr>
          <w:p w:rsidR="00985A38" w:rsidRPr="00985A38" w:rsidRDefault="00985A38" w:rsidP="003A5325">
            <w:pPr>
              <w:jc w:val="center"/>
              <w:rPr>
                <w:rFonts w:cs="Arial"/>
                <w:b/>
                <w:sz w:val="22"/>
                <w:szCs w:val="22"/>
              </w:rPr>
            </w:pPr>
            <w:r w:rsidRPr="00985A38">
              <w:rPr>
                <w:rFonts w:cs="Arial"/>
                <w:b/>
                <w:sz w:val="22"/>
                <w:szCs w:val="22"/>
              </w:rPr>
              <w:t>Maitrise Fragile</w:t>
            </w:r>
          </w:p>
        </w:tc>
      </w:tr>
      <w:tr w:rsidR="00985A38" w:rsidRPr="00C43669" w:rsidTr="00CE209E">
        <w:trPr>
          <w:trHeight w:val="510"/>
          <w:jc w:val="center"/>
        </w:trPr>
        <w:tc>
          <w:tcPr>
            <w:tcW w:w="7655" w:type="dxa"/>
            <w:gridSpan w:val="3"/>
            <w:vAlign w:val="center"/>
          </w:tcPr>
          <w:p w:rsidR="00985A38" w:rsidRPr="00C43669" w:rsidRDefault="00985A38" w:rsidP="00605FA9">
            <w:pPr>
              <w:rPr>
                <w:rFonts w:cs="Arial"/>
                <w:sz w:val="22"/>
                <w:szCs w:val="22"/>
              </w:rPr>
            </w:pPr>
            <w:r>
              <w:rPr>
                <w:rFonts w:cs="Arial"/>
                <w:sz w:val="22"/>
                <w:szCs w:val="22"/>
              </w:rPr>
              <w:t>Pas de production - utilisation du logiciel inaboutie, ou pas à bon escient</w:t>
            </w:r>
          </w:p>
        </w:tc>
        <w:tc>
          <w:tcPr>
            <w:tcW w:w="1825" w:type="dxa"/>
            <w:shd w:val="clear" w:color="auto" w:fill="FF4343"/>
            <w:vAlign w:val="center"/>
          </w:tcPr>
          <w:p w:rsidR="00985A38" w:rsidRPr="00985A38" w:rsidRDefault="00985A38" w:rsidP="003A5325">
            <w:pPr>
              <w:jc w:val="center"/>
              <w:rPr>
                <w:rFonts w:cs="Arial"/>
                <w:b/>
                <w:sz w:val="22"/>
                <w:szCs w:val="22"/>
              </w:rPr>
            </w:pPr>
            <w:r w:rsidRPr="00985A38">
              <w:rPr>
                <w:rFonts w:cs="Arial"/>
                <w:b/>
                <w:sz w:val="22"/>
                <w:szCs w:val="22"/>
              </w:rPr>
              <w:t>Maitrise insuffisante</w:t>
            </w:r>
          </w:p>
        </w:tc>
      </w:tr>
    </w:tbl>
    <w:p w:rsidR="003A5325" w:rsidRPr="00C43669" w:rsidRDefault="003A5325" w:rsidP="003A5325">
      <w:pPr>
        <w:spacing w:line="240" w:lineRule="auto"/>
        <w:rPr>
          <w:sz w:val="22"/>
          <w:szCs w:val="22"/>
        </w:rPr>
      </w:pPr>
    </w:p>
    <w:p w:rsidR="003A5325" w:rsidRDefault="003A5325" w:rsidP="003A5325">
      <w:pPr>
        <w:spacing w:line="240" w:lineRule="auto"/>
      </w:pPr>
    </w:p>
    <w:tbl>
      <w:tblPr>
        <w:tblStyle w:val="Grilledutableau"/>
        <w:tblW w:w="9489" w:type="dxa"/>
        <w:jc w:val="center"/>
        <w:tblLook w:val="04A0"/>
      </w:tblPr>
      <w:tblGrid>
        <w:gridCol w:w="1313"/>
        <w:gridCol w:w="1418"/>
        <w:gridCol w:w="4925"/>
        <w:gridCol w:w="1833"/>
      </w:tblGrid>
      <w:tr w:rsidR="00267383" w:rsidRPr="00C43669" w:rsidTr="00CE209E">
        <w:trPr>
          <w:trHeight w:val="510"/>
          <w:jc w:val="center"/>
        </w:trPr>
        <w:tc>
          <w:tcPr>
            <w:tcW w:w="9489" w:type="dxa"/>
            <w:gridSpan w:val="4"/>
            <w:shd w:val="clear" w:color="auto" w:fill="D9D9D9" w:themeFill="background1" w:themeFillShade="D9"/>
            <w:vAlign w:val="center"/>
          </w:tcPr>
          <w:p w:rsidR="00267383" w:rsidRPr="00C43669" w:rsidRDefault="00267383" w:rsidP="00CE209E">
            <w:pPr>
              <w:pStyle w:val="Default"/>
              <w:rPr>
                <w:rFonts w:asciiTheme="minorHAnsi" w:hAnsiTheme="minorHAnsi"/>
                <w:sz w:val="22"/>
                <w:szCs w:val="22"/>
              </w:rPr>
            </w:pPr>
            <w:r w:rsidRPr="00C43669">
              <w:rPr>
                <w:rFonts w:asciiTheme="minorHAnsi" w:hAnsiTheme="minorHAnsi"/>
                <w:sz w:val="22"/>
                <w:szCs w:val="22"/>
              </w:rPr>
              <w:t xml:space="preserve">Pratiquer des langages : </w:t>
            </w:r>
            <w:r w:rsidR="00985A38" w:rsidRPr="00985A38">
              <w:rPr>
                <w:rFonts w:asciiTheme="minorHAnsi" w:hAnsiTheme="minorHAnsi"/>
                <w:b/>
                <w:sz w:val="22"/>
                <w:szCs w:val="22"/>
              </w:rPr>
              <w:t>Communiquer sur ses démarches, ses résultats et ses choix, en argumentant</w:t>
            </w:r>
          </w:p>
        </w:tc>
      </w:tr>
      <w:tr w:rsidR="00985A38" w:rsidRPr="00C43669" w:rsidTr="00CE209E">
        <w:trPr>
          <w:trHeight w:val="510"/>
          <w:jc w:val="center"/>
        </w:trPr>
        <w:tc>
          <w:tcPr>
            <w:tcW w:w="1308" w:type="dxa"/>
            <w:vMerge w:val="restart"/>
            <w:vAlign w:val="center"/>
          </w:tcPr>
          <w:p w:rsidR="00985A38" w:rsidRPr="00C43669" w:rsidRDefault="00F5238E" w:rsidP="00062F07">
            <w:pPr>
              <w:jc w:val="center"/>
              <w:rPr>
                <w:rFonts w:cs="Arial"/>
                <w:sz w:val="22"/>
                <w:szCs w:val="22"/>
              </w:rPr>
            </w:pPr>
            <w:r>
              <w:rPr>
                <w:rFonts w:cs="Arial"/>
                <w:sz w:val="22"/>
                <w:szCs w:val="22"/>
              </w:rPr>
              <w:t>Formulation d'une réponse au problème à résoudre</w:t>
            </w:r>
          </w:p>
        </w:tc>
        <w:tc>
          <w:tcPr>
            <w:tcW w:w="1418" w:type="dxa"/>
            <w:vMerge w:val="restart"/>
            <w:vAlign w:val="center"/>
          </w:tcPr>
          <w:p w:rsidR="00985A38" w:rsidRPr="00C43669" w:rsidRDefault="00F5238E" w:rsidP="00062F07">
            <w:pPr>
              <w:jc w:val="center"/>
              <w:rPr>
                <w:rFonts w:cs="Arial"/>
                <w:sz w:val="22"/>
                <w:szCs w:val="22"/>
              </w:rPr>
            </w:pPr>
            <w:r>
              <w:rPr>
                <w:rFonts w:cs="Arial"/>
                <w:sz w:val="22"/>
                <w:szCs w:val="22"/>
              </w:rPr>
              <w:t>Réponse correcte</w:t>
            </w:r>
          </w:p>
        </w:tc>
        <w:tc>
          <w:tcPr>
            <w:tcW w:w="4929" w:type="dxa"/>
            <w:vAlign w:val="center"/>
          </w:tcPr>
          <w:p w:rsidR="00985A38" w:rsidRPr="00C43669" w:rsidRDefault="00F5238E" w:rsidP="00062F07">
            <w:pPr>
              <w:rPr>
                <w:rFonts w:cs="Arial"/>
                <w:sz w:val="22"/>
                <w:szCs w:val="22"/>
              </w:rPr>
            </w:pPr>
            <w:r>
              <w:rPr>
                <w:rFonts w:cs="Arial"/>
                <w:sz w:val="22"/>
                <w:szCs w:val="22"/>
              </w:rPr>
              <w:t xml:space="preserve">Arguments reliant </w:t>
            </w:r>
            <w:r w:rsidR="00062F07">
              <w:rPr>
                <w:rFonts w:cs="Arial"/>
                <w:sz w:val="22"/>
                <w:szCs w:val="22"/>
              </w:rPr>
              <w:t xml:space="preserve">tous les </w:t>
            </w:r>
            <w:r>
              <w:rPr>
                <w:rFonts w:cs="Arial"/>
                <w:sz w:val="22"/>
                <w:szCs w:val="22"/>
              </w:rPr>
              <w:t>faits</w:t>
            </w:r>
            <w:r w:rsidR="00324C1A">
              <w:rPr>
                <w:rFonts w:cs="Arial"/>
                <w:sz w:val="22"/>
                <w:szCs w:val="22"/>
              </w:rPr>
              <w:t xml:space="preserve"> et </w:t>
            </w:r>
            <w:r>
              <w:rPr>
                <w:rFonts w:cs="Arial"/>
                <w:sz w:val="22"/>
                <w:szCs w:val="22"/>
              </w:rPr>
              <w:t xml:space="preserve">données </w:t>
            </w:r>
            <w:r w:rsidR="00324C1A">
              <w:rPr>
                <w:rFonts w:cs="Arial"/>
                <w:sz w:val="22"/>
                <w:szCs w:val="22"/>
              </w:rPr>
              <w:t>avec des</w:t>
            </w:r>
            <w:r>
              <w:rPr>
                <w:rFonts w:cs="Arial"/>
                <w:sz w:val="22"/>
                <w:szCs w:val="22"/>
              </w:rPr>
              <w:t xml:space="preserve"> notions plus générales - connecteurs logiques</w:t>
            </w:r>
          </w:p>
        </w:tc>
        <w:tc>
          <w:tcPr>
            <w:tcW w:w="1834" w:type="dxa"/>
            <w:shd w:val="clear" w:color="auto" w:fill="548DD4" w:themeFill="text2" w:themeFillTint="99"/>
            <w:vAlign w:val="center"/>
          </w:tcPr>
          <w:p w:rsidR="00985A38" w:rsidRPr="00985A38" w:rsidRDefault="00985A38" w:rsidP="00062F07">
            <w:pPr>
              <w:jc w:val="center"/>
              <w:rPr>
                <w:rFonts w:cs="Arial"/>
                <w:b/>
                <w:sz w:val="22"/>
                <w:szCs w:val="22"/>
              </w:rPr>
            </w:pPr>
            <w:r w:rsidRPr="00985A38">
              <w:rPr>
                <w:rFonts w:cs="Arial"/>
                <w:b/>
                <w:sz w:val="22"/>
                <w:szCs w:val="22"/>
              </w:rPr>
              <w:t>Très Bonne</w:t>
            </w:r>
          </w:p>
          <w:p w:rsidR="00985A38" w:rsidRPr="00985A38" w:rsidRDefault="00985A38" w:rsidP="00062F07">
            <w:pPr>
              <w:jc w:val="center"/>
              <w:rPr>
                <w:rFonts w:cs="Arial"/>
                <w:b/>
                <w:sz w:val="22"/>
                <w:szCs w:val="22"/>
              </w:rPr>
            </w:pPr>
            <w:r w:rsidRPr="00985A38">
              <w:rPr>
                <w:rFonts w:cs="Arial"/>
                <w:b/>
                <w:sz w:val="22"/>
                <w:szCs w:val="22"/>
              </w:rPr>
              <w:t>Maitrise</w:t>
            </w:r>
          </w:p>
        </w:tc>
      </w:tr>
      <w:tr w:rsidR="00985A38" w:rsidRPr="00C43669" w:rsidTr="00CE209E">
        <w:trPr>
          <w:trHeight w:val="510"/>
          <w:jc w:val="center"/>
        </w:trPr>
        <w:tc>
          <w:tcPr>
            <w:tcW w:w="1308" w:type="dxa"/>
            <w:vMerge/>
            <w:vAlign w:val="center"/>
          </w:tcPr>
          <w:p w:rsidR="00985A38" w:rsidRPr="00C43669" w:rsidRDefault="00985A38" w:rsidP="00062F07">
            <w:pPr>
              <w:rPr>
                <w:rFonts w:cs="Arial"/>
                <w:sz w:val="22"/>
                <w:szCs w:val="22"/>
              </w:rPr>
            </w:pPr>
          </w:p>
        </w:tc>
        <w:tc>
          <w:tcPr>
            <w:tcW w:w="1418" w:type="dxa"/>
            <w:vMerge/>
            <w:vAlign w:val="center"/>
          </w:tcPr>
          <w:p w:rsidR="00985A38" w:rsidRPr="00C43669" w:rsidRDefault="00985A38" w:rsidP="00062F07">
            <w:pPr>
              <w:rPr>
                <w:rFonts w:cs="Arial"/>
                <w:sz w:val="22"/>
                <w:szCs w:val="22"/>
              </w:rPr>
            </w:pPr>
          </w:p>
        </w:tc>
        <w:tc>
          <w:tcPr>
            <w:tcW w:w="4929" w:type="dxa"/>
            <w:vAlign w:val="center"/>
          </w:tcPr>
          <w:p w:rsidR="00985A38" w:rsidRPr="00C43669" w:rsidRDefault="00062F07" w:rsidP="00062F07">
            <w:pPr>
              <w:rPr>
                <w:rFonts w:cs="Arial"/>
                <w:sz w:val="22"/>
                <w:szCs w:val="22"/>
              </w:rPr>
            </w:pPr>
            <w:r>
              <w:rPr>
                <w:rFonts w:cs="Arial"/>
                <w:sz w:val="22"/>
                <w:szCs w:val="22"/>
              </w:rPr>
              <w:t>Utilisation incomplète des faits et des données - mise en relation logique mais pas toujours explicite</w:t>
            </w:r>
          </w:p>
        </w:tc>
        <w:tc>
          <w:tcPr>
            <w:tcW w:w="1834" w:type="dxa"/>
            <w:shd w:val="clear" w:color="auto" w:fill="C6D9F1" w:themeFill="text2" w:themeFillTint="33"/>
            <w:vAlign w:val="center"/>
          </w:tcPr>
          <w:p w:rsidR="00985A38" w:rsidRPr="00985A38" w:rsidRDefault="00985A38" w:rsidP="00062F07">
            <w:pPr>
              <w:jc w:val="center"/>
              <w:rPr>
                <w:rFonts w:cs="Arial"/>
                <w:b/>
                <w:sz w:val="22"/>
                <w:szCs w:val="22"/>
              </w:rPr>
            </w:pPr>
            <w:r w:rsidRPr="00985A38">
              <w:rPr>
                <w:rFonts w:cs="Arial"/>
                <w:b/>
                <w:sz w:val="22"/>
                <w:szCs w:val="22"/>
              </w:rPr>
              <w:t>Maitrise Satisfaisante</w:t>
            </w:r>
          </w:p>
        </w:tc>
      </w:tr>
      <w:tr w:rsidR="00985A38" w:rsidRPr="00C43669" w:rsidTr="00CE209E">
        <w:trPr>
          <w:trHeight w:val="510"/>
          <w:jc w:val="center"/>
        </w:trPr>
        <w:tc>
          <w:tcPr>
            <w:tcW w:w="1308" w:type="dxa"/>
            <w:vMerge/>
            <w:vAlign w:val="center"/>
          </w:tcPr>
          <w:p w:rsidR="00985A38" w:rsidRPr="00C43669" w:rsidRDefault="00985A38" w:rsidP="00062F07">
            <w:pPr>
              <w:rPr>
                <w:rFonts w:cs="Arial"/>
                <w:sz w:val="22"/>
                <w:szCs w:val="22"/>
              </w:rPr>
            </w:pPr>
          </w:p>
        </w:tc>
        <w:tc>
          <w:tcPr>
            <w:tcW w:w="6347" w:type="dxa"/>
            <w:gridSpan w:val="2"/>
            <w:vAlign w:val="center"/>
          </w:tcPr>
          <w:p w:rsidR="00985A38" w:rsidRPr="00C43669" w:rsidRDefault="00F5238E" w:rsidP="00062F07">
            <w:pPr>
              <w:rPr>
                <w:rFonts w:cs="Arial"/>
                <w:sz w:val="22"/>
                <w:szCs w:val="22"/>
              </w:rPr>
            </w:pPr>
            <w:r>
              <w:rPr>
                <w:rFonts w:cs="Arial"/>
                <w:sz w:val="22"/>
                <w:szCs w:val="22"/>
              </w:rPr>
              <w:t>Réponse trop parcellaire ou erronée - aucune argumentation</w:t>
            </w:r>
          </w:p>
        </w:tc>
        <w:tc>
          <w:tcPr>
            <w:tcW w:w="1834" w:type="dxa"/>
            <w:shd w:val="clear" w:color="auto" w:fill="F2DBDB" w:themeFill="accent2" w:themeFillTint="33"/>
            <w:vAlign w:val="center"/>
          </w:tcPr>
          <w:p w:rsidR="00985A38" w:rsidRPr="00C43669" w:rsidRDefault="00985A38" w:rsidP="00062F07">
            <w:pPr>
              <w:jc w:val="center"/>
              <w:rPr>
                <w:rFonts w:cs="Arial"/>
                <w:sz w:val="22"/>
                <w:szCs w:val="22"/>
              </w:rPr>
            </w:pPr>
            <w:r w:rsidRPr="00985A38">
              <w:rPr>
                <w:rFonts w:cs="Arial"/>
                <w:b/>
                <w:sz w:val="22"/>
                <w:szCs w:val="22"/>
              </w:rPr>
              <w:t>Maitrise Fragile</w:t>
            </w:r>
          </w:p>
        </w:tc>
      </w:tr>
      <w:tr w:rsidR="00985A38" w:rsidRPr="00C43669" w:rsidTr="00CE209E">
        <w:trPr>
          <w:trHeight w:val="510"/>
          <w:jc w:val="center"/>
        </w:trPr>
        <w:tc>
          <w:tcPr>
            <w:tcW w:w="7655" w:type="dxa"/>
            <w:gridSpan w:val="3"/>
            <w:vAlign w:val="center"/>
          </w:tcPr>
          <w:p w:rsidR="00985A38" w:rsidRPr="00C43669" w:rsidRDefault="00F5238E" w:rsidP="00062F07">
            <w:pPr>
              <w:rPr>
                <w:rFonts w:cs="Arial"/>
                <w:sz w:val="22"/>
                <w:szCs w:val="22"/>
              </w:rPr>
            </w:pPr>
            <w:r>
              <w:rPr>
                <w:rFonts w:cs="Arial"/>
                <w:sz w:val="22"/>
                <w:szCs w:val="22"/>
              </w:rPr>
              <w:t>Pas de réponse au problème à résoudre - simple exposition d'items</w:t>
            </w:r>
          </w:p>
        </w:tc>
        <w:tc>
          <w:tcPr>
            <w:tcW w:w="1834" w:type="dxa"/>
            <w:shd w:val="clear" w:color="auto" w:fill="FF4343"/>
            <w:vAlign w:val="center"/>
          </w:tcPr>
          <w:p w:rsidR="00985A38" w:rsidRPr="00C43669" w:rsidRDefault="00985A38" w:rsidP="00062F07">
            <w:pPr>
              <w:jc w:val="center"/>
              <w:rPr>
                <w:rFonts w:cs="Arial"/>
                <w:sz w:val="22"/>
                <w:szCs w:val="22"/>
              </w:rPr>
            </w:pPr>
            <w:r w:rsidRPr="00985A38">
              <w:rPr>
                <w:rFonts w:cs="Arial"/>
                <w:b/>
                <w:sz w:val="22"/>
                <w:szCs w:val="22"/>
              </w:rPr>
              <w:t>Maitrise insuffisante</w:t>
            </w:r>
          </w:p>
        </w:tc>
      </w:tr>
    </w:tbl>
    <w:p w:rsidR="003A5325" w:rsidRDefault="003A5325" w:rsidP="00C979B6">
      <w:pPr>
        <w:rPr>
          <w:rFonts w:cs="Arial"/>
          <w:snapToGrid w:val="0"/>
          <w:sz w:val="22"/>
          <w:szCs w:val="22"/>
        </w:rPr>
      </w:pPr>
    </w:p>
    <w:p w:rsidR="00077F43" w:rsidRDefault="00077F43" w:rsidP="00C979B6">
      <w:pPr>
        <w:rPr>
          <w:rFonts w:cs="Arial"/>
          <w:snapToGrid w:val="0"/>
          <w:sz w:val="22"/>
          <w:szCs w:val="22"/>
        </w:rPr>
      </w:pPr>
    </w:p>
    <w:p w:rsidR="00077F43" w:rsidRPr="00C979B6" w:rsidRDefault="00077F43" w:rsidP="00C979B6">
      <w:pPr>
        <w:rPr>
          <w:sz w:val="22"/>
          <w:szCs w:val="22"/>
        </w:rPr>
      </w:pPr>
    </w:p>
    <w:sectPr w:rsidR="00077F43" w:rsidRPr="00C979B6" w:rsidSect="00C979B6">
      <w:footerReference w:type="default" r:id="rId21"/>
      <w:pgSz w:w="11906" w:h="16838"/>
      <w:pgMar w:top="1417" w:right="1417" w:bottom="1417" w:left="1417" w:header="708" w:footer="38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CDE" w:rsidRDefault="00440CDE" w:rsidP="00C979B6">
      <w:pPr>
        <w:spacing w:line="240" w:lineRule="auto"/>
      </w:pPr>
      <w:r>
        <w:separator/>
      </w:r>
    </w:p>
  </w:endnote>
  <w:endnote w:type="continuationSeparator" w:id="1">
    <w:p w:rsidR="00440CDE" w:rsidRDefault="00440CDE" w:rsidP="00C979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59012"/>
      <w:docPartObj>
        <w:docPartGallery w:val="Page Numbers (Bottom of Page)"/>
        <w:docPartUnique/>
      </w:docPartObj>
    </w:sdtPr>
    <w:sdtContent>
      <w:p w:rsidR="00062F07" w:rsidRDefault="00062F07">
        <w:pPr>
          <w:pStyle w:val="Pieddepage"/>
          <w:jc w:val="right"/>
        </w:pPr>
        <w:fldSimple w:instr=" PAGE   \* MERGEFORMAT ">
          <w:r w:rsidR="00314C70">
            <w:rPr>
              <w:noProof/>
            </w:rPr>
            <w:t>1</w:t>
          </w:r>
        </w:fldSimple>
      </w:p>
    </w:sdtContent>
  </w:sdt>
  <w:p w:rsidR="00062F07" w:rsidRDefault="00062F0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CDE" w:rsidRDefault="00440CDE" w:rsidP="00C979B6">
      <w:pPr>
        <w:spacing w:line="240" w:lineRule="auto"/>
      </w:pPr>
      <w:r>
        <w:separator/>
      </w:r>
    </w:p>
  </w:footnote>
  <w:footnote w:type="continuationSeparator" w:id="1">
    <w:p w:rsidR="00440CDE" w:rsidRDefault="00440CDE" w:rsidP="00C979B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3DDE"/>
    <w:multiLevelType w:val="hybridMultilevel"/>
    <w:tmpl w:val="D1E4CCE6"/>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424C53"/>
    <w:multiLevelType w:val="hybridMultilevel"/>
    <w:tmpl w:val="78AE32D2"/>
    <w:lvl w:ilvl="0" w:tplc="662E4B3A">
      <w:start w:val="1"/>
      <w:numFmt w:val="bullet"/>
      <w:lvlText w:val=""/>
      <w:lvlJc w:val="left"/>
      <w:pPr>
        <w:ind w:left="720" w:hanging="360"/>
      </w:pPr>
      <w:rPr>
        <w:rFonts w:ascii="Wingdings" w:hAnsi="Wingdings"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636D87"/>
    <w:multiLevelType w:val="hybridMultilevel"/>
    <w:tmpl w:val="D2106C72"/>
    <w:lvl w:ilvl="0" w:tplc="BFD843C4">
      <w:start w:val="1"/>
      <w:numFmt w:val="bullet"/>
      <w:lvlText w:val=""/>
      <w:lvlJc w:val="left"/>
      <w:pPr>
        <w:ind w:left="720" w:hanging="360"/>
      </w:pPr>
      <w:rPr>
        <w:rFonts w:ascii="Symbol" w:hAnsi="Symbol" w:hint="default"/>
      </w:rPr>
    </w:lvl>
    <w:lvl w:ilvl="1" w:tplc="B0F42364">
      <w:numFmt w:val="bullet"/>
      <w:lvlText w:val="•"/>
      <w:lvlJc w:val="left"/>
      <w:pPr>
        <w:ind w:left="1440" w:hanging="360"/>
      </w:pPr>
      <w:rPr>
        <w:rFonts w:ascii="Calibri" w:eastAsiaTheme="minorHAnsi"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ED77FA"/>
    <w:multiLevelType w:val="hybridMultilevel"/>
    <w:tmpl w:val="FDCC2EDA"/>
    <w:lvl w:ilvl="0" w:tplc="D7B03410">
      <w:numFmt w:val="bullet"/>
      <w:lvlText w:val="-"/>
      <w:lvlJc w:val="left"/>
      <w:pPr>
        <w:ind w:left="199" w:hanging="171"/>
      </w:pPr>
      <w:rPr>
        <w:rFonts w:ascii="Calibri" w:eastAsia="Calibri" w:hAnsi="Calibri" w:cs="Calibri" w:hint="default"/>
        <w:b/>
        <w:bCs/>
        <w:color w:val="0061AC"/>
        <w:spacing w:val="-12"/>
        <w:w w:val="100"/>
        <w:sz w:val="24"/>
        <w:szCs w:val="24"/>
        <w:lang w:val="fr-FR" w:eastAsia="fr-FR" w:bidi="fr-FR"/>
      </w:rPr>
    </w:lvl>
    <w:lvl w:ilvl="1" w:tplc="A7306DA2">
      <w:numFmt w:val="bullet"/>
      <w:lvlText w:val="•"/>
      <w:lvlJc w:val="left"/>
      <w:pPr>
        <w:ind w:left="1087" w:hanging="171"/>
      </w:pPr>
      <w:rPr>
        <w:rFonts w:hint="default"/>
        <w:lang w:val="fr-FR" w:eastAsia="fr-FR" w:bidi="fr-FR"/>
      </w:rPr>
    </w:lvl>
    <w:lvl w:ilvl="2" w:tplc="6188F5AA">
      <w:numFmt w:val="bullet"/>
      <w:lvlText w:val="•"/>
      <w:lvlJc w:val="left"/>
      <w:pPr>
        <w:ind w:left="1974" w:hanging="171"/>
      </w:pPr>
      <w:rPr>
        <w:rFonts w:hint="default"/>
        <w:lang w:val="fr-FR" w:eastAsia="fr-FR" w:bidi="fr-FR"/>
      </w:rPr>
    </w:lvl>
    <w:lvl w:ilvl="3" w:tplc="1786D04C">
      <w:numFmt w:val="bullet"/>
      <w:lvlText w:val="•"/>
      <w:lvlJc w:val="left"/>
      <w:pPr>
        <w:ind w:left="2862" w:hanging="171"/>
      </w:pPr>
      <w:rPr>
        <w:rFonts w:hint="default"/>
        <w:lang w:val="fr-FR" w:eastAsia="fr-FR" w:bidi="fr-FR"/>
      </w:rPr>
    </w:lvl>
    <w:lvl w:ilvl="4" w:tplc="6B16C2F4">
      <w:numFmt w:val="bullet"/>
      <w:lvlText w:val="•"/>
      <w:lvlJc w:val="left"/>
      <w:pPr>
        <w:ind w:left="3749" w:hanging="171"/>
      </w:pPr>
      <w:rPr>
        <w:rFonts w:hint="default"/>
        <w:lang w:val="fr-FR" w:eastAsia="fr-FR" w:bidi="fr-FR"/>
      </w:rPr>
    </w:lvl>
    <w:lvl w:ilvl="5" w:tplc="865E455E">
      <w:numFmt w:val="bullet"/>
      <w:lvlText w:val="•"/>
      <w:lvlJc w:val="left"/>
      <w:pPr>
        <w:ind w:left="4636" w:hanging="171"/>
      </w:pPr>
      <w:rPr>
        <w:rFonts w:hint="default"/>
        <w:lang w:val="fr-FR" w:eastAsia="fr-FR" w:bidi="fr-FR"/>
      </w:rPr>
    </w:lvl>
    <w:lvl w:ilvl="6" w:tplc="BB6E17EA">
      <w:numFmt w:val="bullet"/>
      <w:lvlText w:val="•"/>
      <w:lvlJc w:val="left"/>
      <w:pPr>
        <w:ind w:left="5524" w:hanging="171"/>
      </w:pPr>
      <w:rPr>
        <w:rFonts w:hint="default"/>
        <w:lang w:val="fr-FR" w:eastAsia="fr-FR" w:bidi="fr-FR"/>
      </w:rPr>
    </w:lvl>
    <w:lvl w:ilvl="7" w:tplc="B0BC9C96">
      <w:numFmt w:val="bullet"/>
      <w:lvlText w:val="•"/>
      <w:lvlJc w:val="left"/>
      <w:pPr>
        <w:ind w:left="6411" w:hanging="171"/>
      </w:pPr>
      <w:rPr>
        <w:rFonts w:hint="default"/>
        <w:lang w:val="fr-FR" w:eastAsia="fr-FR" w:bidi="fr-FR"/>
      </w:rPr>
    </w:lvl>
    <w:lvl w:ilvl="8" w:tplc="9690A8DC">
      <w:numFmt w:val="bullet"/>
      <w:lvlText w:val="•"/>
      <w:lvlJc w:val="left"/>
      <w:pPr>
        <w:ind w:left="7298" w:hanging="171"/>
      </w:pPr>
      <w:rPr>
        <w:rFonts w:hint="default"/>
        <w:lang w:val="fr-FR" w:eastAsia="fr-FR" w:bidi="fr-FR"/>
      </w:rPr>
    </w:lvl>
  </w:abstractNum>
  <w:abstractNum w:abstractNumId="4">
    <w:nsid w:val="308222E2"/>
    <w:multiLevelType w:val="hybridMultilevel"/>
    <w:tmpl w:val="10DE5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4304FD2"/>
    <w:multiLevelType w:val="hybridMultilevel"/>
    <w:tmpl w:val="0244517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D50401"/>
    <w:multiLevelType w:val="hybridMultilevel"/>
    <w:tmpl w:val="D1E4CCE6"/>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EE0263F"/>
    <w:multiLevelType w:val="hybridMultilevel"/>
    <w:tmpl w:val="DA987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7C3724"/>
    <w:multiLevelType w:val="hybridMultilevel"/>
    <w:tmpl w:val="764E3042"/>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083103"/>
    <w:multiLevelType w:val="hybridMultilevel"/>
    <w:tmpl w:val="FCC234EA"/>
    <w:lvl w:ilvl="0" w:tplc="6F301190">
      <w:numFmt w:val="bullet"/>
      <w:lvlText w:val="•"/>
      <w:lvlJc w:val="left"/>
      <w:pPr>
        <w:ind w:left="1065" w:hanging="705"/>
      </w:pPr>
      <w:rPr>
        <w:rFonts w:ascii="Calibri" w:eastAsiaTheme="minorHAnsi" w:hAnsi="Calibri" w:cs="Calibri" w:hint="default"/>
        <w:b/>
        <w:color w:val="17818E"/>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626483C"/>
    <w:multiLevelType w:val="hybridMultilevel"/>
    <w:tmpl w:val="D17C18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CD47AFA"/>
    <w:multiLevelType w:val="hybridMultilevel"/>
    <w:tmpl w:val="43FEDDD0"/>
    <w:lvl w:ilvl="0" w:tplc="FBEC4B0A">
      <w:numFmt w:val="bullet"/>
      <w:lvlText w:val=""/>
      <w:lvlJc w:val="left"/>
      <w:pPr>
        <w:ind w:left="496" w:hanging="360"/>
      </w:pPr>
      <w:rPr>
        <w:rFonts w:ascii="Symbol" w:eastAsia="Symbol" w:hAnsi="Symbol" w:cs="Symbol" w:hint="default"/>
        <w:color w:val="17818E"/>
        <w:w w:val="100"/>
        <w:sz w:val="22"/>
        <w:szCs w:val="22"/>
        <w:lang w:val="fr-FR" w:eastAsia="fr-FR" w:bidi="fr-FR"/>
      </w:rPr>
    </w:lvl>
    <w:lvl w:ilvl="1" w:tplc="48E6330E">
      <w:numFmt w:val="bullet"/>
      <w:lvlText w:val="•"/>
      <w:lvlJc w:val="left"/>
      <w:pPr>
        <w:ind w:left="1386" w:hanging="360"/>
      </w:pPr>
      <w:rPr>
        <w:rFonts w:hint="default"/>
        <w:lang w:val="fr-FR" w:eastAsia="fr-FR" w:bidi="fr-FR"/>
      </w:rPr>
    </w:lvl>
    <w:lvl w:ilvl="2" w:tplc="F220522A">
      <w:numFmt w:val="bullet"/>
      <w:lvlText w:val="•"/>
      <w:lvlJc w:val="left"/>
      <w:pPr>
        <w:ind w:left="2273" w:hanging="360"/>
      </w:pPr>
      <w:rPr>
        <w:rFonts w:hint="default"/>
        <w:lang w:val="fr-FR" w:eastAsia="fr-FR" w:bidi="fr-FR"/>
      </w:rPr>
    </w:lvl>
    <w:lvl w:ilvl="3" w:tplc="9056C44A">
      <w:numFmt w:val="bullet"/>
      <w:lvlText w:val="•"/>
      <w:lvlJc w:val="left"/>
      <w:pPr>
        <w:ind w:left="3159" w:hanging="360"/>
      </w:pPr>
      <w:rPr>
        <w:rFonts w:hint="default"/>
        <w:lang w:val="fr-FR" w:eastAsia="fr-FR" w:bidi="fr-FR"/>
      </w:rPr>
    </w:lvl>
    <w:lvl w:ilvl="4" w:tplc="E1341ECC">
      <w:numFmt w:val="bullet"/>
      <w:lvlText w:val="•"/>
      <w:lvlJc w:val="left"/>
      <w:pPr>
        <w:ind w:left="4046" w:hanging="360"/>
      </w:pPr>
      <w:rPr>
        <w:rFonts w:hint="default"/>
        <w:lang w:val="fr-FR" w:eastAsia="fr-FR" w:bidi="fr-FR"/>
      </w:rPr>
    </w:lvl>
    <w:lvl w:ilvl="5" w:tplc="C748A0DC">
      <w:numFmt w:val="bullet"/>
      <w:lvlText w:val="•"/>
      <w:lvlJc w:val="left"/>
      <w:pPr>
        <w:ind w:left="4933" w:hanging="360"/>
      </w:pPr>
      <w:rPr>
        <w:rFonts w:hint="default"/>
        <w:lang w:val="fr-FR" w:eastAsia="fr-FR" w:bidi="fr-FR"/>
      </w:rPr>
    </w:lvl>
    <w:lvl w:ilvl="6" w:tplc="984C11DE">
      <w:numFmt w:val="bullet"/>
      <w:lvlText w:val="•"/>
      <w:lvlJc w:val="left"/>
      <w:pPr>
        <w:ind w:left="5819" w:hanging="360"/>
      </w:pPr>
      <w:rPr>
        <w:rFonts w:hint="default"/>
        <w:lang w:val="fr-FR" w:eastAsia="fr-FR" w:bidi="fr-FR"/>
      </w:rPr>
    </w:lvl>
    <w:lvl w:ilvl="7" w:tplc="EB6AF1BE">
      <w:numFmt w:val="bullet"/>
      <w:lvlText w:val="•"/>
      <w:lvlJc w:val="left"/>
      <w:pPr>
        <w:ind w:left="6706" w:hanging="360"/>
      </w:pPr>
      <w:rPr>
        <w:rFonts w:hint="default"/>
        <w:lang w:val="fr-FR" w:eastAsia="fr-FR" w:bidi="fr-FR"/>
      </w:rPr>
    </w:lvl>
    <w:lvl w:ilvl="8" w:tplc="B0B8360C">
      <w:numFmt w:val="bullet"/>
      <w:lvlText w:val="•"/>
      <w:lvlJc w:val="left"/>
      <w:pPr>
        <w:ind w:left="7593" w:hanging="360"/>
      </w:pPr>
      <w:rPr>
        <w:rFonts w:hint="default"/>
        <w:lang w:val="fr-FR" w:eastAsia="fr-FR" w:bidi="fr-FR"/>
      </w:rPr>
    </w:lvl>
  </w:abstractNum>
  <w:abstractNum w:abstractNumId="12">
    <w:nsid w:val="62A64A95"/>
    <w:multiLevelType w:val="hybridMultilevel"/>
    <w:tmpl w:val="EC762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BA7A8D"/>
    <w:multiLevelType w:val="hybridMultilevel"/>
    <w:tmpl w:val="D1E4CCE6"/>
    <w:lvl w:ilvl="0" w:tplc="1F100E3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4C93A33"/>
    <w:multiLevelType w:val="hybridMultilevel"/>
    <w:tmpl w:val="DE502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877786"/>
    <w:multiLevelType w:val="hybridMultilevel"/>
    <w:tmpl w:val="2E942A50"/>
    <w:lvl w:ilvl="0" w:tplc="040C0001">
      <w:start w:val="1"/>
      <w:numFmt w:val="bullet"/>
      <w:lvlText w:val=""/>
      <w:lvlJc w:val="left"/>
      <w:pPr>
        <w:ind w:left="748" w:hanging="360"/>
      </w:pPr>
      <w:rPr>
        <w:rFonts w:ascii="Symbol" w:hAnsi="Symbol"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16">
    <w:nsid w:val="7F4C585B"/>
    <w:multiLevelType w:val="hybridMultilevel"/>
    <w:tmpl w:val="DC541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
  </w:num>
  <w:num w:numId="4">
    <w:abstractNumId w:val="1"/>
  </w:num>
  <w:num w:numId="5">
    <w:abstractNumId w:val="15"/>
  </w:num>
  <w:num w:numId="6">
    <w:abstractNumId w:val="10"/>
  </w:num>
  <w:num w:numId="7">
    <w:abstractNumId w:val="7"/>
  </w:num>
  <w:num w:numId="8">
    <w:abstractNumId w:val="9"/>
  </w:num>
  <w:num w:numId="9">
    <w:abstractNumId w:val="3"/>
  </w:num>
  <w:num w:numId="10">
    <w:abstractNumId w:val="11"/>
  </w:num>
  <w:num w:numId="11">
    <w:abstractNumId w:val="13"/>
  </w:num>
  <w:num w:numId="12">
    <w:abstractNumId w:val="6"/>
  </w:num>
  <w:num w:numId="13">
    <w:abstractNumId w:val="8"/>
  </w:num>
  <w:num w:numId="14">
    <w:abstractNumId w:val="4"/>
  </w:num>
  <w:num w:numId="15">
    <w:abstractNumId w:val="5"/>
  </w:num>
  <w:num w:numId="16">
    <w:abstractNumId w:val="0"/>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05ED8"/>
    <w:rsid w:val="0003285F"/>
    <w:rsid w:val="00042303"/>
    <w:rsid w:val="00060BA0"/>
    <w:rsid w:val="00062059"/>
    <w:rsid w:val="00062F07"/>
    <w:rsid w:val="00077DBE"/>
    <w:rsid w:val="00077F43"/>
    <w:rsid w:val="000822D9"/>
    <w:rsid w:val="000D5B7C"/>
    <w:rsid w:val="000F0007"/>
    <w:rsid w:val="0012475D"/>
    <w:rsid w:val="001418BE"/>
    <w:rsid w:val="001961A9"/>
    <w:rsid w:val="00201A10"/>
    <w:rsid w:val="00233BFC"/>
    <w:rsid w:val="002547CA"/>
    <w:rsid w:val="00267383"/>
    <w:rsid w:val="00267E95"/>
    <w:rsid w:val="00273ECB"/>
    <w:rsid w:val="002749A1"/>
    <w:rsid w:val="002E480A"/>
    <w:rsid w:val="002F7F15"/>
    <w:rsid w:val="00305ED8"/>
    <w:rsid w:val="00314C70"/>
    <w:rsid w:val="00316FCA"/>
    <w:rsid w:val="00324C1A"/>
    <w:rsid w:val="0035648B"/>
    <w:rsid w:val="003A5325"/>
    <w:rsid w:val="003B0037"/>
    <w:rsid w:val="003E7ADE"/>
    <w:rsid w:val="00440CDE"/>
    <w:rsid w:val="00445E13"/>
    <w:rsid w:val="00451AEE"/>
    <w:rsid w:val="00496E11"/>
    <w:rsid w:val="004A4EEF"/>
    <w:rsid w:val="004B0FF2"/>
    <w:rsid w:val="00515F47"/>
    <w:rsid w:val="00526F8C"/>
    <w:rsid w:val="00544C93"/>
    <w:rsid w:val="00580750"/>
    <w:rsid w:val="00584ADF"/>
    <w:rsid w:val="005B2EC2"/>
    <w:rsid w:val="005C1A52"/>
    <w:rsid w:val="005D7D0B"/>
    <w:rsid w:val="005E5B2F"/>
    <w:rsid w:val="00605FA9"/>
    <w:rsid w:val="00607466"/>
    <w:rsid w:val="00647E61"/>
    <w:rsid w:val="00687CCA"/>
    <w:rsid w:val="00693199"/>
    <w:rsid w:val="00695F1F"/>
    <w:rsid w:val="006A0B9E"/>
    <w:rsid w:val="006F22C5"/>
    <w:rsid w:val="00725DF6"/>
    <w:rsid w:val="007427AE"/>
    <w:rsid w:val="0078505E"/>
    <w:rsid w:val="007D2B79"/>
    <w:rsid w:val="007D4E11"/>
    <w:rsid w:val="007E2A84"/>
    <w:rsid w:val="007F2F5E"/>
    <w:rsid w:val="00802F12"/>
    <w:rsid w:val="00805799"/>
    <w:rsid w:val="00807894"/>
    <w:rsid w:val="00843AB5"/>
    <w:rsid w:val="00851949"/>
    <w:rsid w:val="008839A7"/>
    <w:rsid w:val="008A163F"/>
    <w:rsid w:val="008B3836"/>
    <w:rsid w:val="008E79FB"/>
    <w:rsid w:val="008F1B37"/>
    <w:rsid w:val="008F2386"/>
    <w:rsid w:val="00924A31"/>
    <w:rsid w:val="0092705B"/>
    <w:rsid w:val="00960E8B"/>
    <w:rsid w:val="009731FD"/>
    <w:rsid w:val="00976659"/>
    <w:rsid w:val="00985A38"/>
    <w:rsid w:val="009C5FA4"/>
    <w:rsid w:val="00A77F9F"/>
    <w:rsid w:val="00AC0E24"/>
    <w:rsid w:val="00AD5F89"/>
    <w:rsid w:val="00B0554B"/>
    <w:rsid w:val="00B24524"/>
    <w:rsid w:val="00B4449C"/>
    <w:rsid w:val="00B450E7"/>
    <w:rsid w:val="00B45478"/>
    <w:rsid w:val="00B953C5"/>
    <w:rsid w:val="00BA67B9"/>
    <w:rsid w:val="00BA6BD3"/>
    <w:rsid w:val="00BB17AF"/>
    <w:rsid w:val="00BB213B"/>
    <w:rsid w:val="00BD7388"/>
    <w:rsid w:val="00BE080E"/>
    <w:rsid w:val="00BF0C7A"/>
    <w:rsid w:val="00C02303"/>
    <w:rsid w:val="00C02F95"/>
    <w:rsid w:val="00C43669"/>
    <w:rsid w:val="00C606F5"/>
    <w:rsid w:val="00C7035D"/>
    <w:rsid w:val="00C979B6"/>
    <w:rsid w:val="00CB609F"/>
    <w:rsid w:val="00CC101E"/>
    <w:rsid w:val="00CD259E"/>
    <w:rsid w:val="00CE209E"/>
    <w:rsid w:val="00CE5061"/>
    <w:rsid w:val="00D41779"/>
    <w:rsid w:val="00D60D0F"/>
    <w:rsid w:val="00D70728"/>
    <w:rsid w:val="00D81EC7"/>
    <w:rsid w:val="00DB0C62"/>
    <w:rsid w:val="00DB14A5"/>
    <w:rsid w:val="00DD5C93"/>
    <w:rsid w:val="00E41247"/>
    <w:rsid w:val="00EA553E"/>
    <w:rsid w:val="00EE4248"/>
    <w:rsid w:val="00F24EB9"/>
    <w:rsid w:val="00F42EE3"/>
    <w:rsid w:val="00F5238E"/>
    <w:rsid w:val="00F6472B"/>
    <w:rsid w:val="00F64CA1"/>
    <w:rsid w:val="00F738A4"/>
    <w:rsid w:val="00F76BCB"/>
    <w:rsid w:val="00FD1E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4"/>
        <w:szCs w:val="24"/>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EB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1A10"/>
    <w:rPr>
      <w:color w:val="0000FF" w:themeColor="hyperlink"/>
      <w:u w:val="single"/>
    </w:rPr>
  </w:style>
  <w:style w:type="paragraph" w:styleId="Paragraphedeliste">
    <w:name w:val="List Paragraph"/>
    <w:basedOn w:val="Normal"/>
    <w:uiPriority w:val="34"/>
    <w:qFormat/>
    <w:rsid w:val="00201A10"/>
    <w:pPr>
      <w:ind w:left="720"/>
      <w:contextualSpacing/>
    </w:pPr>
  </w:style>
  <w:style w:type="table" w:customStyle="1" w:styleId="TableNormal">
    <w:name w:val="Table Normal"/>
    <w:uiPriority w:val="2"/>
    <w:semiHidden/>
    <w:unhideWhenUsed/>
    <w:qFormat/>
    <w:rsid w:val="00C02303"/>
    <w:pPr>
      <w:widowControl w:val="0"/>
      <w:autoSpaceDE w:val="0"/>
      <w:autoSpaceDN w:val="0"/>
      <w:spacing w:line="240" w:lineRule="auto"/>
    </w:pPr>
    <w:rPr>
      <w:rFonts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303"/>
    <w:pPr>
      <w:widowControl w:val="0"/>
      <w:autoSpaceDE w:val="0"/>
      <w:autoSpaceDN w:val="0"/>
      <w:spacing w:before="40" w:line="240" w:lineRule="auto"/>
      <w:ind w:left="28"/>
    </w:pPr>
    <w:rPr>
      <w:rFonts w:ascii="Arial" w:eastAsia="Arial" w:hAnsi="Arial" w:cs="Arial"/>
      <w:sz w:val="22"/>
      <w:szCs w:val="22"/>
      <w:lang w:eastAsia="fr-FR" w:bidi="fr-FR"/>
    </w:rPr>
  </w:style>
  <w:style w:type="table" w:styleId="Grilledutableau">
    <w:name w:val="Table Grid"/>
    <w:basedOn w:val="TableauNormal"/>
    <w:uiPriority w:val="39"/>
    <w:rsid w:val="00C023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0230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303"/>
    <w:rPr>
      <w:rFonts w:ascii="Tahoma" w:hAnsi="Tahoma" w:cs="Tahoma"/>
      <w:sz w:val="16"/>
      <w:szCs w:val="16"/>
    </w:rPr>
  </w:style>
  <w:style w:type="paragraph" w:styleId="Corpsdetexte">
    <w:name w:val="Body Text"/>
    <w:basedOn w:val="Normal"/>
    <w:link w:val="CorpsdetexteCar"/>
    <w:uiPriority w:val="1"/>
    <w:qFormat/>
    <w:rsid w:val="00C02303"/>
    <w:pPr>
      <w:widowControl w:val="0"/>
      <w:autoSpaceDE w:val="0"/>
      <w:autoSpaceDN w:val="0"/>
      <w:spacing w:line="240" w:lineRule="auto"/>
      <w:ind w:left="136"/>
      <w:jc w:val="both"/>
    </w:pPr>
    <w:rPr>
      <w:rFonts w:ascii="Arial" w:eastAsia="Arial" w:hAnsi="Arial" w:cs="Arial"/>
      <w:sz w:val="22"/>
      <w:szCs w:val="22"/>
      <w:lang w:eastAsia="fr-FR" w:bidi="fr-FR"/>
    </w:rPr>
  </w:style>
  <w:style w:type="character" w:customStyle="1" w:styleId="CorpsdetexteCar">
    <w:name w:val="Corps de texte Car"/>
    <w:basedOn w:val="Policepardfaut"/>
    <w:link w:val="Corpsdetexte"/>
    <w:uiPriority w:val="1"/>
    <w:rsid w:val="00C02303"/>
    <w:rPr>
      <w:rFonts w:ascii="Arial" w:eastAsia="Arial" w:hAnsi="Arial" w:cs="Arial"/>
      <w:sz w:val="22"/>
      <w:szCs w:val="22"/>
      <w:lang w:eastAsia="fr-FR" w:bidi="fr-FR"/>
    </w:rPr>
  </w:style>
  <w:style w:type="character" w:styleId="Lienhypertextesuivivisit">
    <w:name w:val="FollowedHyperlink"/>
    <w:basedOn w:val="Policepardfaut"/>
    <w:uiPriority w:val="99"/>
    <w:semiHidden/>
    <w:unhideWhenUsed/>
    <w:rsid w:val="00F76BCB"/>
    <w:rPr>
      <w:color w:val="800080" w:themeColor="followedHyperlink"/>
      <w:u w:val="single"/>
    </w:rPr>
  </w:style>
  <w:style w:type="paragraph" w:customStyle="1" w:styleId="Heading3">
    <w:name w:val="Heading 3"/>
    <w:basedOn w:val="Normal"/>
    <w:uiPriority w:val="1"/>
    <w:qFormat/>
    <w:rsid w:val="009C5FA4"/>
    <w:pPr>
      <w:widowControl w:val="0"/>
      <w:autoSpaceDE w:val="0"/>
      <w:autoSpaceDN w:val="0"/>
      <w:spacing w:line="240" w:lineRule="auto"/>
      <w:ind w:left="496" w:hanging="361"/>
      <w:outlineLvl w:val="3"/>
    </w:pPr>
    <w:rPr>
      <w:rFonts w:ascii="Arial" w:eastAsia="Arial" w:hAnsi="Arial" w:cs="Arial"/>
      <w:b/>
      <w:bCs/>
      <w:sz w:val="22"/>
      <w:szCs w:val="22"/>
      <w:lang w:eastAsia="fr-FR" w:bidi="fr-FR"/>
    </w:rPr>
  </w:style>
  <w:style w:type="paragraph" w:styleId="En-tte">
    <w:name w:val="header"/>
    <w:basedOn w:val="Normal"/>
    <w:link w:val="En-tteCar"/>
    <w:uiPriority w:val="99"/>
    <w:semiHidden/>
    <w:unhideWhenUsed/>
    <w:rsid w:val="00C979B6"/>
    <w:pPr>
      <w:tabs>
        <w:tab w:val="center" w:pos="4536"/>
        <w:tab w:val="right" w:pos="9072"/>
      </w:tabs>
      <w:spacing w:line="240" w:lineRule="auto"/>
    </w:pPr>
  </w:style>
  <w:style w:type="character" w:customStyle="1" w:styleId="En-tteCar">
    <w:name w:val="En-tête Car"/>
    <w:basedOn w:val="Policepardfaut"/>
    <w:link w:val="En-tte"/>
    <w:uiPriority w:val="99"/>
    <w:semiHidden/>
    <w:rsid w:val="00C979B6"/>
  </w:style>
  <w:style w:type="paragraph" w:styleId="Pieddepage">
    <w:name w:val="footer"/>
    <w:basedOn w:val="Normal"/>
    <w:link w:val="PieddepageCar"/>
    <w:uiPriority w:val="99"/>
    <w:unhideWhenUsed/>
    <w:rsid w:val="00C979B6"/>
    <w:pPr>
      <w:tabs>
        <w:tab w:val="center" w:pos="4536"/>
        <w:tab w:val="right" w:pos="9072"/>
      </w:tabs>
      <w:spacing w:line="240" w:lineRule="auto"/>
    </w:pPr>
  </w:style>
  <w:style w:type="character" w:customStyle="1" w:styleId="PieddepageCar">
    <w:name w:val="Pied de page Car"/>
    <w:basedOn w:val="Policepardfaut"/>
    <w:link w:val="Pieddepage"/>
    <w:uiPriority w:val="99"/>
    <w:rsid w:val="00C979B6"/>
  </w:style>
  <w:style w:type="paragraph" w:customStyle="1" w:styleId="Default">
    <w:name w:val="Default"/>
    <w:rsid w:val="003A5325"/>
    <w:pPr>
      <w:autoSpaceDE w:val="0"/>
      <w:autoSpaceDN w:val="0"/>
      <w:adjustRightInd w:val="0"/>
      <w:spacing w:line="240" w:lineRule="auto"/>
    </w:pPr>
    <w:rPr>
      <w:rFonts w:ascii="Arial" w:hAnsi="Arial" w:cs="Arial"/>
      <w:color w:val="000000"/>
    </w:rPr>
  </w:style>
  <w:style w:type="character" w:customStyle="1" w:styleId="hgkelc">
    <w:name w:val="hgkelc"/>
    <w:basedOn w:val="Policepardfaut"/>
    <w:rsid w:val="00605FA9"/>
  </w:style>
</w:styles>
</file>

<file path=word/webSettings.xml><?xml version="1.0" encoding="utf-8"?>
<w:webSettings xmlns:r="http://schemas.openxmlformats.org/officeDocument/2006/relationships" xmlns:w="http://schemas.openxmlformats.org/wordprocessingml/2006/main">
  <w:divs>
    <w:div w:id="298925631">
      <w:bodyDiv w:val="1"/>
      <w:marLeft w:val="0"/>
      <w:marRight w:val="0"/>
      <w:marTop w:val="0"/>
      <w:marBottom w:val="0"/>
      <w:divBdr>
        <w:top w:val="none" w:sz="0" w:space="0" w:color="auto"/>
        <w:left w:val="none" w:sz="0" w:space="0" w:color="auto"/>
        <w:bottom w:val="none" w:sz="0" w:space="0" w:color="auto"/>
        <w:right w:val="none" w:sz="0" w:space="0" w:color="auto"/>
      </w:divBdr>
    </w:div>
    <w:div w:id="843209809">
      <w:bodyDiv w:val="1"/>
      <w:marLeft w:val="0"/>
      <w:marRight w:val="0"/>
      <w:marTop w:val="0"/>
      <w:marBottom w:val="0"/>
      <w:divBdr>
        <w:top w:val="none" w:sz="0" w:space="0" w:color="auto"/>
        <w:left w:val="none" w:sz="0" w:space="0" w:color="auto"/>
        <w:bottom w:val="none" w:sz="0" w:space="0" w:color="auto"/>
        <w:right w:val="none" w:sz="0" w:space="0" w:color="auto"/>
      </w:divBdr>
    </w:div>
    <w:div w:id="1753428030">
      <w:bodyDiv w:val="1"/>
      <w:marLeft w:val="0"/>
      <w:marRight w:val="0"/>
      <w:marTop w:val="0"/>
      <w:marBottom w:val="0"/>
      <w:divBdr>
        <w:top w:val="none" w:sz="0" w:space="0" w:color="auto"/>
        <w:left w:val="none" w:sz="0" w:space="0" w:color="auto"/>
        <w:bottom w:val="none" w:sz="0" w:space="0" w:color="auto"/>
        <w:right w:val="none" w:sz="0" w:space="0" w:color="auto"/>
      </w:divBdr>
      <w:divsChild>
        <w:div w:id="434793108">
          <w:marLeft w:val="0"/>
          <w:marRight w:val="0"/>
          <w:marTop w:val="0"/>
          <w:marBottom w:val="0"/>
          <w:divBdr>
            <w:top w:val="none" w:sz="0" w:space="0" w:color="auto"/>
            <w:left w:val="none" w:sz="0" w:space="0" w:color="auto"/>
            <w:bottom w:val="none" w:sz="0" w:space="0" w:color="auto"/>
            <w:right w:val="none" w:sz="0" w:space="0" w:color="auto"/>
          </w:divBdr>
        </w:div>
        <w:div w:id="941186097">
          <w:marLeft w:val="0"/>
          <w:marRight w:val="0"/>
          <w:marTop w:val="0"/>
          <w:marBottom w:val="0"/>
          <w:divBdr>
            <w:top w:val="none" w:sz="0" w:space="0" w:color="auto"/>
            <w:left w:val="none" w:sz="0" w:space="0" w:color="auto"/>
            <w:bottom w:val="none" w:sz="0" w:space="0" w:color="auto"/>
            <w:right w:val="none" w:sz="0" w:space="0" w:color="auto"/>
          </w:divBdr>
          <w:divsChild>
            <w:div w:id="13266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rcsb.org/structure/6HI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nature.com/articles/s41598-019-51396-2" TargetMode="External"/><Relationship Id="rId12" Type="http://schemas.openxmlformats.org/officeDocument/2006/relationships/image" Target="media/image4.png"/><Relationship Id="rId17" Type="http://schemas.openxmlformats.org/officeDocument/2006/relationships/hyperlink" Target="https://www.rcsb.org/structure/6HU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rcsb.org/structure/5I6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nature.com/articles/s41598-019-51396-2" TargetMode="External"/><Relationship Id="rId19" Type="http://schemas.openxmlformats.org/officeDocument/2006/relationships/hyperlink" Target="https://www.rcsb.org/structure/2A6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859</TotalTime>
  <Pages>7</Pages>
  <Words>1793</Words>
  <Characters>9865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Guili</dc:creator>
  <cp:lastModifiedBy>Vincent Guili</cp:lastModifiedBy>
  <cp:revision>34</cp:revision>
  <dcterms:created xsi:type="dcterms:W3CDTF">2021-06-21T08:03:00Z</dcterms:created>
  <dcterms:modified xsi:type="dcterms:W3CDTF">2021-06-22T20:25:00Z</dcterms:modified>
</cp:coreProperties>
</file>