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388" w:rsidRDefault="00050EB4" w:rsidP="00652388">
      <w:pPr>
        <w:shd w:val="clear" w:color="auto" w:fill="E7E6E6" w:themeFill="background2"/>
        <w:jc w:val="center"/>
        <w:rPr>
          <w:b/>
        </w:rPr>
      </w:pPr>
      <w:r>
        <w:rPr>
          <w:b/>
        </w:rPr>
        <w:t>Étude épidémiologique du risque d'AVC</w:t>
      </w:r>
    </w:p>
    <w:p w:rsidR="00652388" w:rsidRPr="002E03A3" w:rsidRDefault="00652388" w:rsidP="00652388">
      <w:pPr>
        <w:jc w:val="right"/>
      </w:pPr>
      <w:r>
        <w:rPr>
          <w:b/>
          <w:bCs/>
        </w:rPr>
        <w:t>Vincent Guili</w:t>
      </w:r>
      <w:r w:rsidRPr="002E03A3">
        <w:rPr>
          <w:b/>
          <w:bCs/>
        </w:rPr>
        <w:t xml:space="preserve">, </w:t>
      </w:r>
      <w:r>
        <w:rPr>
          <w:b/>
          <w:bCs/>
        </w:rPr>
        <w:t>Lycée Descartes Saint-Genis-Laval</w:t>
      </w:r>
    </w:p>
    <w:p w:rsidR="00652388" w:rsidRDefault="00652388" w:rsidP="00652388">
      <w:pPr>
        <w:spacing w:after="0"/>
      </w:pPr>
      <w:r>
        <w:rPr>
          <w:b/>
        </w:rPr>
        <w:t>Première spécialité</w:t>
      </w:r>
      <w:r w:rsidRPr="00B87748">
        <w:t xml:space="preserve"> : </w:t>
      </w:r>
      <w:r w:rsidR="00050EB4">
        <w:t>Corps humain et santé</w:t>
      </w:r>
    </w:p>
    <w:p w:rsidR="00652388" w:rsidRDefault="003524B8" w:rsidP="00652388">
      <w:pPr>
        <w:spacing w:after="0"/>
        <w:ind w:firstLine="708"/>
      </w:pPr>
      <w:r>
        <w:t>Variation</w:t>
      </w:r>
      <w:r w:rsidR="00652388" w:rsidRPr="00CA5E28">
        <w:t xml:space="preserve"> génétique</w:t>
      </w:r>
      <w:r>
        <w:t xml:space="preserve"> et santé</w:t>
      </w:r>
    </w:p>
    <w:p w:rsidR="00652388" w:rsidRDefault="003524B8" w:rsidP="00652388">
      <w:pPr>
        <w:spacing w:after="0"/>
        <w:ind w:left="1560"/>
      </w:pPr>
      <w:r>
        <w:t>Patrimoine génétique et santé</w:t>
      </w:r>
      <w:r w:rsidR="00652388" w:rsidRPr="00652388">
        <w:t xml:space="preserve"> </w:t>
      </w:r>
    </w:p>
    <w:p w:rsidR="00652388" w:rsidRDefault="00652388" w:rsidP="00652388">
      <w:pPr>
        <w:ind w:left="2124"/>
      </w:pPr>
      <w:r w:rsidRPr="00212026">
        <w:rPr>
          <w:b/>
        </w:rPr>
        <w:t>Connaissances</w:t>
      </w:r>
      <w:r>
        <w:t xml:space="preserve"> : </w:t>
      </w:r>
      <w:r w:rsidR="003524B8">
        <w:t>mode de vie et conditions de milieu peuvent interagir dans la probabilité d’apparition d’une pathologie</w:t>
      </w:r>
      <w:r w:rsidRPr="00652388">
        <w:t>.</w:t>
      </w:r>
    </w:p>
    <w:p w:rsidR="00652388" w:rsidRDefault="00652388" w:rsidP="00652388">
      <w:pPr>
        <w:ind w:left="2124"/>
      </w:pPr>
      <w:r>
        <w:rPr>
          <w:b/>
        </w:rPr>
        <w:t>Capacités </w:t>
      </w:r>
      <w:r w:rsidRPr="00C72FA0">
        <w:t>:</w:t>
      </w:r>
      <w:r w:rsidR="003524B8" w:rsidRPr="003524B8">
        <w:t xml:space="preserve"> Recenser, extraire et organiser des informations pour identifier </w:t>
      </w:r>
      <w:r w:rsidR="003524B8">
        <w:t>l’influence de facteurs</w:t>
      </w:r>
      <w:r w:rsidR="003524B8">
        <w:rPr>
          <w:spacing w:val="-5"/>
        </w:rPr>
        <w:t xml:space="preserve"> </w:t>
      </w:r>
      <w:r w:rsidR="003524B8">
        <w:t>environnementaux</w:t>
      </w:r>
      <w:r w:rsidRPr="00652388">
        <w:t>.</w:t>
      </w:r>
    </w:p>
    <w:p w:rsidR="003524B8" w:rsidRDefault="003524B8" w:rsidP="00652388">
      <w:pPr>
        <w:ind w:left="2124"/>
      </w:pPr>
      <w:r>
        <w:t>Identifier, dans le cas d’une maladie à causalité multifactorielle, les principes, les intérêts et les limites de l’épidémiologie (descriptive ou analytique) et de ses méthodes (étude de cohortes et</w:t>
      </w:r>
      <w:r w:rsidRPr="003524B8">
        <w:t xml:space="preserve"> </w:t>
      </w:r>
      <w:r>
        <w:t>témoins).</w:t>
      </w:r>
    </w:p>
    <w:p w:rsidR="003524B8" w:rsidRDefault="003524B8" w:rsidP="00652388">
      <w:pPr>
        <w:ind w:left="2124"/>
      </w:pPr>
      <w:r>
        <w:t>Appréhender de manière critique les conditions de validité d’affirmations lues ou entendues concernant la responsabilité d’un facteur de l’environnement dans le développement d’une</w:t>
      </w:r>
      <w:r w:rsidRPr="003524B8">
        <w:t xml:space="preserve"> </w:t>
      </w:r>
      <w:r>
        <w:t>maladie.</w:t>
      </w:r>
    </w:p>
    <w:p w:rsidR="00652388" w:rsidRPr="00B87748" w:rsidRDefault="00652388" w:rsidP="00652388">
      <w:pPr>
        <w:spacing w:after="0"/>
      </w:pPr>
    </w:p>
    <w:p w:rsidR="00FD530C" w:rsidRDefault="00FD530C" w:rsidP="002E03A3">
      <w:pPr>
        <w:rPr>
          <w:b/>
          <w:bCs/>
        </w:rPr>
      </w:pPr>
      <w:r>
        <w:rPr>
          <w:b/>
          <w:bCs/>
          <w:u w:val="single"/>
        </w:rPr>
        <w:t>Les objectif</w:t>
      </w:r>
      <w:r w:rsidR="002E03A3" w:rsidRPr="002E03A3">
        <w:rPr>
          <w:b/>
          <w:bCs/>
          <w:u w:val="single"/>
        </w:rPr>
        <w:t>s</w:t>
      </w:r>
    </w:p>
    <w:p w:rsidR="002E03A3" w:rsidRPr="00E8758F" w:rsidRDefault="00E8758F" w:rsidP="00FD530C">
      <w:pPr>
        <w:pStyle w:val="Paragraphedeliste"/>
        <w:numPr>
          <w:ilvl w:val="0"/>
          <w:numId w:val="1"/>
        </w:numPr>
      </w:pPr>
      <w:r w:rsidRPr="00E8758F">
        <w:t>Traiter des données d'une étude épidémiologique afin de justifier les politiques publiques de promotion de la santé</w:t>
      </w:r>
    </w:p>
    <w:p w:rsidR="00FD530C" w:rsidRPr="00E8758F" w:rsidRDefault="00E8758F" w:rsidP="00FD530C">
      <w:pPr>
        <w:pStyle w:val="Paragraphedeliste"/>
        <w:numPr>
          <w:ilvl w:val="0"/>
          <w:numId w:val="1"/>
        </w:numPr>
      </w:pPr>
      <w:r w:rsidRPr="00E8758F">
        <w:t>Appréhender la complexité d'une étude de cohorte qui concerne une maladie plurifactorielle.</w:t>
      </w:r>
    </w:p>
    <w:p w:rsidR="00FD530C" w:rsidRDefault="001E13C3" w:rsidP="00FD530C">
      <w:pPr>
        <w:ind w:right="-567"/>
        <w:jc w:val="both"/>
      </w:pPr>
      <w:r>
        <w:rPr>
          <w:b/>
          <w:bCs/>
          <w:u w:val="single"/>
        </w:rPr>
        <w:t>Problématique</w:t>
      </w:r>
    </w:p>
    <w:p w:rsidR="003524B8" w:rsidRPr="00365FC5" w:rsidRDefault="003524B8" w:rsidP="003524B8">
      <w:pPr>
        <w:jc w:val="both"/>
      </w:pPr>
      <w:r w:rsidRPr="00365FC5">
        <w:t>Les maladies cardio-vasculaires</w:t>
      </w:r>
      <w:r w:rsidR="00906FF9" w:rsidRPr="00365FC5">
        <w:t>, dont l’</w:t>
      </w:r>
      <w:r w:rsidR="001E13C3">
        <w:t>a</w:t>
      </w:r>
      <w:r w:rsidR="00906FF9" w:rsidRPr="00365FC5">
        <w:t>cci</w:t>
      </w:r>
      <w:r w:rsidR="00906FF9">
        <w:t xml:space="preserve">dent </w:t>
      </w:r>
      <w:r w:rsidR="001E13C3">
        <w:t>v</w:t>
      </w:r>
      <w:r w:rsidR="00906FF9">
        <w:t xml:space="preserve">asculaire </w:t>
      </w:r>
      <w:r w:rsidR="001E13C3">
        <w:t>c</w:t>
      </w:r>
      <w:r w:rsidR="00906FF9">
        <w:t>érébral ou AVC,</w:t>
      </w:r>
      <w:r w:rsidRPr="00365FC5">
        <w:t xml:space="preserve"> représentent 31% des causes de décès en France</w:t>
      </w:r>
      <w:r>
        <w:t>. C</w:t>
      </w:r>
      <w:r w:rsidRPr="00365FC5">
        <w:t>e sont des maladie</w:t>
      </w:r>
      <w:r>
        <w:t>s</w:t>
      </w:r>
      <w:r w:rsidRPr="00365FC5">
        <w:t xml:space="preserve"> plurifactorielles.</w:t>
      </w:r>
    </w:p>
    <w:p w:rsidR="003524B8" w:rsidRDefault="003524B8" w:rsidP="003524B8">
      <w:pPr>
        <w:jc w:val="both"/>
      </w:pPr>
      <w:r w:rsidRPr="00365FC5">
        <w:t>On réalise des études épidémiologiques (statistiques) dans les populations humaines pour identifier les facteurs de risques génétiques et environnementaux des maladies, dont les maladies cardio-vasculaires.</w:t>
      </w:r>
    </w:p>
    <w:p w:rsidR="002E03A3" w:rsidRDefault="003524B8" w:rsidP="002E03A3">
      <w:r>
        <w:t xml:space="preserve">Dans quelle mesure </w:t>
      </w:r>
      <w:r w:rsidRPr="007A4F4C">
        <w:t>les études épidémiologiques permettent</w:t>
      </w:r>
      <w:r>
        <w:t>-elles</w:t>
      </w:r>
      <w:r w:rsidRPr="007A4F4C">
        <w:t xml:space="preserve"> de justifier certaines recommandations</w:t>
      </w:r>
      <w:r>
        <w:t xml:space="preserve"> de santé publique </w:t>
      </w:r>
      <w:r w:rsidR="00E8758F">
        <w:t xml:space="preserve">concernant la prévention des maladies cardio-vasculaires </w:t>
      </w:r>
      <w:r w:rsidR="00FD530C">
        <w:t>?</w:t>
      </w:r>
    </w:p>
    <w:p w:rsidR="00793B44" w:rsidRPr="00793B44" w:rsidRDefault="00793B44" w:rsidP="002E03A3">
      <w:pPr>
        <w:rPr>
          <w:b/>
          <w:u w:val="single"/>
        </w:rPr>
      </w:pPr>
      <w:r w:rsidRPr="00793B44">
        <w:rPr>
          <w:b/>
          <w:u w:val="single"/>
        </w:rPr>
        <w:t>Sur le plan didactique</w:t>
      </w:r>
    </w:p>
    <w:p w:rsidR="003524B8" w:rsidRDefault="003524B8" w:rsidP="002E03A3">
      <w:r>
        <w:t>Mise à disposition des élèves</w:t>
      </w:r>
      <w:r w:rsidR="00C65E46">
        <w:t xml:space="preserve"> de la présentation et</w:t>
      </w:r>
      <w:r>
        <w:t xml:space="preserve"> des résultats d'une étude de cohorte</w:t>
      </w:r>
      <w:r w:rsidR="00C65E46">
        <w:t xml:space="preserve">. Les résultats forment une mini base de données dont le traitement sous forme de graphiques permet de </w:t>
      </w:r>
      <w:r>
        <w:t xml:space="preserve"> </w:t>
      </w:r>
      <w:r w:rsidR="00C65E46">
        <w:t>visualiser plus facilement les impacts de divers comportements sur le risque d'incidence de l'AVC.</w:t>
      </w:r>
    </w:p>
    <w:p w:rsidR="00046A18" w:rsidRDefault="00C65E46" w:rsidP="00046A18">
      <w:pPr>
        <w:pStyle w:val="Paragraphedeliste"/>
        <w:numPr>
          <w:ilvl w:val="0"/>
          <w:numId w:val="10"/>
        </w:numPr>
        <w:spacing w:after="200" w:line="276" w:lineRule="auto"/>
      </w:pPr>
      <w:r>
        <w:t xml:space="preserve">Les élèves développent leur </w:t>
      </w:r>
      <w:r w:rsidR="001E13C3">
        <w:t>compétence</w:t>
      </w:r>
      <w:r w:rsidR="00046A18">
        <w:t>s</w:t>
      </w:r>
      <w:r w:rsidR="001E13C3">
        <w:t xml:space="preserve"> à p</w:t>
      </w:r>
      <w:r w:rsidR="00046A18">
        <w:t>ra</w:t>
      </w:r>
      <w:r w:rsidR="001E13C3">
        <w:t>t</w:t>
      </w:r>
      <w:r w:rsidR="00046A18">
        <w:t>iq</w:t>
      </w:r>
      <w:r w:rsidR="001E13C3">
        <w:t xml:space="preserve">uer des démarches scientifiques : </w:t>
      </w:r>
      <w:r w:rsidR="00046A18" w:rsidRPr="00046A18">
        <w:rPr>
          <w:i/>
        </w:rPr>
        <w:t>Comprendre qu’un effet peut avoir plusieurs causes</w:t>
      </w:r>
      <w:r w:rsidR="00046A18">
        <w:t xml:space="preserve"> ; </w:t>
      </w:r>
      <w:r w:rsidR="00046A18" w:rsidRPr="00046A18">
        <w:rPr>
          <w:i/>
        </w:rPr>
        <w:t>Savoir distinguer, dans la complexité apparente des phénomènes observables, des éléments et des principes fondamentaux</w:t>
      </w:r>
      <w:r w:rsidR="00046A18">
        <w:t>.</w:t>
      </w:r>
    </w:p>
    <w:p w:rsidR="002E33CB" w:rsidRDefault="002E33CB" w:rsidP="002E33CB">
      <w:pPr>
        <w:pStyle w:val="Paragraphedeliste"/>
        <w:numPr>
          <w:ilvl w:val="0"/>
          <w:numId w:val="10"/>
        </w:numPr>
        <w:spacing w:after="200" w:line="276" w:lineRule="auto"/>
      </w:pPr>
      <w:r>
        <w:t xml:space="preserve">Ils développent également la compétence à adopter un comportement éthique et responsable : </w:t>
      </w:r>
      <w:r w:rsidRPr="002E33CB">
        <w:rPr>
          <w:i/>
        </w:rPr>
        <w:t>Fonder ses choix de comportement responsable vis-à-vis de sa santé en prenant en compte des arguments scientifiques.</w:t>
      </w:r>
    </w:p>
    <w:p w:rsidR="00793B44" w:rsidRDefault="00793B44" w:rsidP="002E03A3">
      <w:r>
        <w:lastRenderedPageBreak/>
        <w:t>Supports de travail :</w:t>
      </w:r>
    </w:p>
    <w:p w:rsidR="00C65E46" w:rsidRDefault="00C65E46" w:rsidP="00C65E46">
      <w:pPr>
        <w:pStyle w:val="Paragraphedeliste"/>
        <w:numPr>
          <w:ilvl w:val="0"/>
          <w:numId w:val="6"/>
        </w:numPr>
      </w:pPr>
      <w:r>
        <w:t xml:space="preserve">ressources permettant la mise en situation </w:t>
      </w:r>
      <w:r w:rsidR="00A97C41">
        <w:t>:</w:t>
      </w:r>
    </w:p>
    <w:tbl>
      <w:tblPr>
        <w:tblStyle w:val="Grilledutableau"/>
        <w:tblW w:w="0" w:type="auto"/>
        <w:tblLayout w:type="fixed"/>
        <w:tblLook w:val="04A0"/>
      </w:tblPr>
      <w:tblGrid>
        <w:gridCol w:w="4644"/>
        <w:gridCol w:w="4644"/>
      </w:tblGrid>
      <w:tr w:rsidR="00A97C41" w:rsidRPr="007A4F4C" w:rsidTr="00BF36F2">
        <w:tc>
          <w:tcPr>
            <w:tcW w:w="9288" w:type="dxa"/>
            <w:gridSpan w:val="2"/>
          </w:tcPr>
          <w:p w:rsidR="00A97C41" w:rsidRPr="007A4F4C" w:rsidRDefault="00A97C41" w:rsidP="00BF36F2">
            <w:pPr>
              <w:shd w:val="clear" w:color="auto" w:fill="A6A6A6" w:themeFill="background1" w:themeFillShade="A6"/>
              <w:tabs>
                <w:tab w:val="left" w:pos="3181"/>
                <w:tab w:val="center" w:pos="4923"/>
              </w:tabs>
              <w:jc w:val="center"/>
              <w:rPr>
                <w:rFonts w:cs="Arial"/>
                <w:b/>
                <w:bCs/>
              </w:rPr>
            </w:pPr>
            <w:r w:rsidRPr="007A4F4C">
              <w:rPr>
                <w:rFonts w:cs="Arial"/>
                <w:b/>
                <w:bCs/>
              </w:rPr>
              <w:t>Ressources</w:t>
            </w:r>
          </w:p>
        </w:tc>
      </w:tr>
      <w:tr w:rsidR="00A97C41" w:rsidRPr="007A4F4C" w:rsidTr="00BF36F2">
        <w:trPr>
          <w:trHeight w:val="2595"/>
        </w:trPr>
        <w:tc>
          <w:tcPr>
            <w:tcW w:w="4644" w:type="dxa"/>
          </w:tcPr>
          <w:p w:rsidR="00A97C41" w:rsidRPr="007A4F4C" w:rsidRDefault="00A97C41" w:rsidP="00BF36F2">
            <w:pPr>
              <w:spacing w:after="120"/>
              <w:jc w:val="center"/>
              <w:rPr>
                <w:rFonts w:cs="Arial"/>
                <w:b/>
              </w:rPr>
            </w:pPr>
            <w:r w:rsidRPr="007A4F4C">
              <w:rPr>
                <w:rFonts w:cs="Arial"/>
                <w:b/>
              </w:rPr>
              <w:t>Affiche de prévention de la fédération française de cardiologie (FFC)</w:t>
            </w:r>
          </w:p>
          <w:p w:rsidR="00A97C41" w:rsidRPr="007A4F4C" w:rsidRDefault="00A97C41" w:rsidP="00BF36F2">
            <w:pPr>
              <w:spacing w:after="120"/>
              <w:ind w:left="-142"/>
              <w:jc w:val="center"/>
              <w:rPr>
                <w:b/>
              </w:rPr>
            </w:pPr>
            <w:r w:rsidRPr="007A4F4C">
              <w:rPr>
                <w:noProof/>
                <w:lang w:eastAsia="fr-FR"/>
              </w:rPr>
              <w:drawing>
                <wp:inline distT="0" distB="0" distL="0" distR="0">
                  <wp:extent cx="2869219" cy="1363288"/>
                  <wp:effectExtent l="19050" t="0" r="7331"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906"/>
                          <a:stretch>
                            <a:fillRect/>
                          </a:stretch>
                        </pic:blipFill>
                        <pic:spPr bwMode="auto">
                          <a:xfrm>
                            <a:off x="0" y="0"/>
                            <a:ext cx="2869219" cy="1363288"/>
                          </a:xfrm>
                          <a:prstGeom prst="rect">
                            <a:avLst/>
                          </a:prstGeom>
                          <a:noFill/>
                          <a:ln w="9525">
                            <a:noFill/>
                            <a:miter lim="800000"/>
                            <a:headEnd/>
                            <a:tailEnd/>
                          </a:ln>
                        </pic:spPr>
                      </pic:pic>
                    </a:graphicData>
                  </a:graphic>
                </wp:inline>
              </w:drawing>
            </w:r>
          </w:p>
        </w:tc>
        <w:tc>
          <w:tcPr>
            <w:tcW w:w="4644" w:type="dxa"/>
          </w:tcPr>
          <w:p w:rsidR="00A97C41" w:rsidRPr="007A4F4C" w:rsidRDefault="00A97C41" w:rsidP="00BF36F2">
            <w:pPr>
              <w:spacing w:after="120"/>
              <w:jc w:val="center"/>
              <w:rPr>
                <w:rFonts w:cs="Arial"/>
                <w:b/>
              </w:rPr>
            </w:pPr>
            <w:r w:rsidRPr="007A4F4C">
              <w:rPr>
                <w:rFonts w:cs="Arial"/>
                <w:b/>
              </w:rPr>
              <w:t>Etude épidémiologique, exemple : étude de suivi de cohortes</w:t>
            </w:r>
          </w:p>
          <w:p w:rsidR="00A97C41" w:rsidRPr="007A4F4C" w:rsidRDefault="00A97C41" w:rsidP="00A97C41">
            <w:pPr>
              <w:ind w:left="-108"/>
              <w:jc w:val="right"/>
              <w:rPr>
                <w:rFonts w:cs="Arial"/>
                <w:b/>
              </w:rPr>
            </w:pPr>
            <w:r w:rsidRPr="007A4F4C">
              <w:rPr>
                <w:rFonts w:cs="Arial"/>
                <w:b/>
                <w:noProof/>
                <w:lang w:eastAsia="fr-FR"/>
              </w:rPr>
              <w:drawing>
                <wp:inline distT="0" distB="0" distL="0" distR="0">
                  <wp:extent cx="2892824" cy="1350100"/>
                  <wp:effectExtent l="19050" t="0" r="2776"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b="7263"/>
                          <a:stretch>
                            <a:fillRect/>
                          </a:stretch>
                        </pic:blipFill>
                        <pic:spPr bwMode="auto">
                          <a:xfrm>
                            <a:off x="0" y="0"/>
                            <a:ext cx="2895420" cy="1351311"/>
                          </a:xfrm>
                          <a:prstGeom prst="rect">
                            <a:avLst/>
                          </a:prstGeom>
                          <a:noFill/>
                          <a:ln w="9525">
                            <a:noFill/>
                            <a:miter lim="800000"/>
                            <a:headEnd/>
                            <a:tailEnd/>
                          </a:ln>
                        </pic:spPr>
                      </pic:pic>
                    </a:graphicData>
                  </a:graphic>
                </wp:inline>
              </w:drawing>
            </w:r>
            <w:r w:rsidRPr="00A97C41">
              <w:rPr>
                <w:rFonts w:cs="Arial"/>
                <w:i/>
                <w:sz w:val="18"/>
              </w:rPr>
              <w:t>Nathan 1</w:t>
            </w:r>
            <w:r w:rsidRPr="00A97C41">
              <w:rPr>
                <w:rFonts w:cs="Arial"/>
                <w:i/>
                <w:sz w:val="18"/>
                <w:vertAlign w:val="superscript"/>
              </w:rPr>
              <w:t>ère</w:t>
            </w:r>
            <w:r w:rsidRPr="00A97C41">
              <w:rPr>
                <w:rFonts w:cs="Arial"/>
                <w:i/>
                <w:sz w:val="18"/>
              </w:rPr>
              <w:t xml:space="preserve"> spécialité, 2019</w:t>
            </w:r>
          </w:p>
        </w:tc>
      </w:tr>
    </w:tbl>
    <w:p w:rsidR="00A97C41" w:rsidRDefault="00A97C41" w:rsidP="00A97C41">
      <w:pPr>
        <w:pStyle w:val="Paragraphedeliste"/>
      </w:pPr>
    </w:p>
    <w:p w:rsidR="00C65E46" w:rsidRDefault="003627DB" w:rsidP="00C65E46">
      <w:pPr>
        <w:pStyle w:val="Paragraphedeliste"/>
        <w:numPr>
          <w:ilvl w:val="0"/>
          <w:numId w:val="6"/>
        </w:numPr>
      </w:pPr>
      <w:r>
        <w:rPr>
          <w:noProof/>
          <w:lang w:eastAsia="fr-FR"/>
        </w:rPr>
        <w:drawing>
          <wp:anchor distT="0" distB="0" distL="114300" distR="114300" simplePos="0" relativeHeight="251659264" behindDoc="0" locked="0" layoutInCell="1" allowOverlap="1">
            <wp:simplePos x="0" y="0"/>
            <wp:positionH relativeFrom="column">
              <wp:posOffset>4688205</wp:posOffset>
            </wp:positionH>
            <wp:positionV relativeFrom="paragraph">
              <wp:posOffset>208280</wp:posOffset>
            </wp:positionV>
            <wp:extent cx="1214120" cy="1779905"/>
            <wp:effectExtent l="19050" t="0" r="5080" b="0"/>
            <wp:wrapNone/>
            <wp:docPr id="1" name="Image 0" descr="norfo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folk.jpg"/>
                    <pic:cNvPicPr/>
                  </pic:nvPicPr>
                  <pic:blipFill>
                    <a:blip r:embed="rId7"/>
                    <a:stretch>
                      <a:fillRect/>
                    </a:stretch>
                  </pic:blipFill>
                  <pic:spPr>
                    <a:xfrm>
                      <a:off x="0" y="0"/>
                      <a:ext cx="1214120" cy="1779905"/>
                    </a:xfrm>
                    <a:prstGeom prst="rect">
                      <a:avLst/>
                    </a:prstGeom>
                  </pic:spPr>
                </pic:pic>
              </a:graphicData>
            </a:graphic>
          </wp:anchor>
        </w:drawing>
      </w:r>
      <w:r w:rsidR="00C65E46">
        <w:t>présentation de l'étude de cohorte et de ses méthodes</w:t>
      </w:r>
      <w:r w:rsidR="00A97C41">
        <w:t xml:space="preserve"> :</w:t>
      </w:r>
    </w:p>
    <w:p w:rsidR="00A97C41" w:rsidRPr="00A97C41" w:rsidRDefault="00A97C41" w:rsidP="003627DB">
      <w:pPr>
        <w:ind w:right="2835"/>
        <w:rPr>
          <w:color w:val="0070C0"/>
        </w:rPr>
      </w:pPr>
      <w:r w:rsidRPr="00A97C41">
        <w:rPr>
          <w:color w:val="0070C0"/>
        </w:rPr>
        <w:t>Une étude de cohorte a été menée sur 11 ans pour déterminer le risque d'incidence d'accidents vasculaires cérébraux (AVC). L'étude consistait à suivre 20 040 hommes et femmes âgés de 40 à 79 ans, habitants dans le Norfolk au Royaume-Uni. Entre le début de l'étude en 1997 et sa fin en 2007, il y a eu 599 AVC dans la population étudiée, dont 168 fatals (28%).</w:t>
      </w:r>
    </w:p>
    <w:p w:rsidR="00A97C41" w:rsidRPr="00A97C41" w:rsidRDefault="003627DB" w:rsidP="003627DB">
      <w:pPr>
        <w:ind w:right="2835"/>
        <w:jc w:val="both"/>
        <w:rPr>
          <w:color w:val="0070C0"/>
        </w:rPr>
      </w:pPr>
      <w:r w:rsidRPr="003627DB">
        <w:rPr>
          <w:noProof/>
          <w:color w:val="0070C0"/>
        </w:rPr>
        <w:pict>
          <v:shapetype id="_x0000_t202" coordsize="21600,21600" o:spt="202" path="m,l,21600r21600,l21600,xe">
            <v:stroke joinstyle="miter"/>
            <v:path gradientshapeok="t" o:connecttype="rect"/>
          </v:shapetype>
          <v:shape id="_x0000_s1026" type="#_x0000_t202" style="position:absolute;left:0;text-align:left;margin-left:325.2pt;margin-top:45.35pt;width:180.6pt;height:44.95pt;z-index:251661312;mso-width-percent:400;mso-height-percent:200;mso-width-percent:400;mso-height-percent:200;mso-width-relative:margin;mso-height-relative:margin" stroked="f">
            <v:textbox style="mso-fit-shape-to-text:t">
              <w:txbxContent>
                <w:p w:rsidR="003627DB" w:rsidRPr="003627DB" w:rsidRDefault="003627DB" w:rsidP="003627DB">
                  <w:pPr>
                    <w:jc w:val="center"/>
                    <w:rPr>
                      <w:color w:val="0070C0"/>
                    </w:rPr>
                  </w:pPr>
                  <w:r w:rsidRPr="003627DB">
                    <w:rPr>
                      <w:color w:val="0070C0"/>
                    </w:rPr>
                    <w:t>Localisation du Norfolk sur la carte du Royaume-Uni et de l'Irlande.</w:t>
                  </w:r>
                </w:p>
              </w:txbxContent>
            </v:textbox>
          </v:shape>
        </w:pict>
      </w:r>
      <w:r w:rsidR="00A97C41" w:rsidRPr="00A97C41">
        <w:rPr>
          <w:color w:val="0070C0"/>
        </w:rPr>
        <w:t>Quatre comportements retentissant potentiellement sur la santé ont été pris en considération : le tabagisme, le niveau d'activité physique, la consommation de fruits et légumes (indiquée par le taux sanguin de vitamine C) et la consommation d'alcool (s'abstenir de boire</w:t>
      </w:r>
      <w:r w:rsidR="00906FF9">
        <w:rPr>
          <w:color w:val="0070C0"/>
        </w:rPr>
        <w:t>, boire modérément,</w:t>
      </w:r>
      <w:r w:rsidR="00A97C41" w:rsidRPr="00A97C41">
        <w:rPr>
          <w:color w:val="0070C0"/>
        </w:rPr>
        <w:t xml:space="preserve"> ou consommer plus de 14 verres par semaine). </w:t>
      </w:r>
    </w:p>
    <w:p w:rsidR="00A97C41" w:rsidRPr="00A97C41" w:rsidRDefault="00A97C41" w:rsidP="00A97C41">
      <w:pPr>
        <w:rPr>
          <w:color w:val="0070C0"/>
        </w:rPr>
      </w:pPr>
      <w:r w:rsidRPr="00A97C41">
        <w:rPr>
          <w:color w:val="0070C0"/>
        </w:rPr>
        <w:t>Sur cette base, 5 scores de comportement de santé ont été définis :</w:t>
      </w:r>
    </w:p>
    <w:tbl>
      <w:tblPr>
        <w:tblStyle w:val="Grilledutableau"/>
        <w:tblW w:w="9606" w:type="dxa"/>
        <w:jc w:val="center"/>
        <w:tblLayout w:type="fixed"/>
        <w:tblLook w:val="04A0"/>
      </w:tblPr>
      <w:tblGrid>
        <w:gridCol w:w="5070"/>
        <w:gridCol w:w="907"/>
        <w:gridCol w:w="907"/>
        <w:gridCol w:w="907"/>
        <w:gridCol w:w="907"/>
        <w:gridCol w:w="908"/>
      </w:tblGrid>
      <w:tr w:rsidR="00A97C41" w:rsidRPr="00A97C41" w:rsidTr="00BF36F2">
        <w:trPr>
          <w:jc w:val="center"/>
        </w:trPr>
        <w:tc>
          <w:tcPr>
            <w:tcW w:w="5070" w:type="dxa"/>
            <w:tcBorders>
              <w:top w:val="nil"/>
              <w:left w:val="nil"/>
            </w:tcBorders>
          </w:tcPr>
          <w:p w:rsidR="00A97C41" w:rsidRPr="00A97C41" w:rsidRDefault="00A97C41" w:rsidP="00BF36F2">
            <w:pPr>
              <w:rPr>
                <w:color w:val="0070C0"/>
              </w:rPr>
            </w:pPr>
          </w:p>
        </w:tc>
        <w:tc>
          <w:tcPr>
            <w:tcW w:w="4536" w:type="dxa"/>
            <w:gridSpan w:val="5"/>
          </w:tcPr>
          <w:p w:rsidR="00A97C41" w:rsidRPr="00A97C41" w:rsidRDefault="00A97C41" w:rsidP="00BF36F2">
            <w:pPr>
              <w:jc w:val="center"/>
              <w:rPr>
                <w:color w:val="0070C0"/>
              </w:rPr>
            </w:pPr>
            <w:r w:rsidRPr="00A97C41">
              <w:rPr>
                <w:color w:val="0070C0"/>
              </w:rPr>
              <w:t>Score</w:t>
            </w:r>
          </w:p>
        </w:tc>
      </w:tr>
      <w:tr w:rsidR="00A97C41" w:rsidRPr="00A97C41" w:rsidTr="00BF36F2">
        <w:trPr>
          <w:jc w:val="center"/>
        </w:trPr>
        <w:tc>
          <w:tcPr>
            <w:tcW w:w="5070" w:type="dxa"/>
            <w:shd w:val="clear" w:color="auto" w:fill="D9D9D9" w:themeFill="background1" w:themeFillShade="D9"/>
            <w:vAlign w:val="center"/>
          </w:tcPr>
          <w:p w:rsidR="00A97C41" w:rsidRPr="00A97C41" w:rsidRDefault="00A97C41" w:rsidP="00BF36F2">
            <w:pPr>
              <w:jc w:val="center"/>
              <w:rPr>
                <w:color w:val="0070C0"/>
              </w:rPr>
            </w:pPr>
            <w:r w:rsidRPr="00A97C41">
              <w:rPr>
                <w:color w:val="0070C0"/>
              </w:rPr>
              <w:t>Comportements rapportant 1 point</w:t>
            </w:r>
          </w:p>
        </w:tc>
        <w:tc>
          <w:tcPr>
            <w:tcW w:w="907" w:type="dxa"/>
            <w:shd w:val="clear" w:color="auto" w:fill="D9D9D9" w:themeFill="background1" w:themeFillShade="D9"/>
          </w:tcPr>
          <w:p w:rsidR="00A97C41" w:rsidRPr="00A97C41" w:rsidRDefault="00A97C41" w:rsidP="00BF36F2">
            <w:pPr>
              <w:jc w:val="center"/>
              <w:rPr>
                <w:b/>
                <w:color w:val="0070C0"/>
              </w:rPr>
            </w:pPr>
            <w:r w:rsidRPr="00A97C41">
              <w:rPr>
                <w:b/>
                <w:color w:val="0070C0"/>
              </w:rPr>
              <w:t>4</w:t>
            </w:r>
          </w:p>
        </w:tc>
        <w:tc>
          <w:tcPr>
            <w:tcW w:w="907" w:type="dxa"/>
            <w:shd w:val="clear" w:color="auto" w:fill="D9D9D9" w:themeFill="background1" w:themeFillShade="D9"/>
          </w:tcPr>
          <w:p w:rsidR="00A97C41" w:rsidRPr="00A97C41" w:rsidRDefault="00A97C41" w:rsidP="00BF36F2">
            <w:pPr>
              <w:jc w:val="center"/>
              <w:rPr>
                <w:b/>
                <w:color w:val="0070C0"/>
              </w:rPr>
            </w:pPr>
            <w:r w:rsidRPr="00A97C41">
              <w:rPr>
                <w:b/>
                <w:color w:val="0070C0"/>
              </w:rPr>
              <w:t>3</w:t>
            </w:r>
          </w:p>
        </w:tc>
        <w:tc>
          <w:tcPr>
            <w:tcW w:w="907" w:type="dxa"/>
            <w:shd w:val="clear" w:color="auto" w:fill="D9D9D9" w:themeFill="background1" w:themeFillShade="D9"/>
          </w:tcPr>
          <w:p w:rsidR="00A97C41" w:rsidRPr="00A97C41" w:rsidRDefault="00A97C41" w:rsidP="00BF36F2">
            <w:pPr>
              <w:jc w:val="center"/>
              <w:rPr>
                <w:b/>
                <w:color w:val="0070C0"/>
              </w:rPr>
            </w:pPr>
            <w:r w:rsidRPr="00A97C41">
              <w:rPr>
                <w:b/>
                <w:color w:val="0070C0"/>
              </w:rPr>
              <w:t>2</w:t>
            </w:r>
          </w:p>
        </w:tc>
        <w:tc>
          <w:tcPr>
            <w:tcW w:w="907" w:type="dxa"/>
            <w:shd w:val="clear" w:color="auto" w:fill="D9D9D9" w:themeFill="background1" w:themeFillShade="D9"/>
          </w:tcPr>
          <w:p w:rsidR="00A97C41" w:rsidRPr="00A97C41" w:rsidRDefault="00A97C41" w:rsidP="00BF36F2">
            <w:pPr>
              <w:jc w:val="center"/>
              <w:rPr>
                <w:b/>
                <w:color w:val="0070C0"/>
              </w:rPr>
            </w:pPr>
            <w:r w:rsidRPr="00A97C41">
              <w:rPr>
                <w:b/>
                <w:color w:val="0070C0"/>
              </w:rPr>
              <w:t>1</w:t>
            </w:r>
          </w:p>
        </w:tc>
        <w:tc>
          <w:tcPr>
            <w:tcW w:w="907" w:type="dxa"/>
            <w:shd w:val="clear" w:color="auto" w:fill="D9D9D9" w:themeFill="background1" w:themeFillShade="D9"/>
          </w:tcPr>
          <w:p w:rsidR="00A97C41" w:rsidRPr="00A97C41" w:rsidRDefault="00A97C41" w:rsidP="00BF36F2">
            <w:pPr>
              <w:jc w:val="center"/>
              <w:rPr>
                <w:b/>
                <w:color w:val="0070C0"/>
              </w:rPr>
            </w:pPr>
            <w:r w:rsidRPr="00A97C41">
              <w:rPr>
                <w:b/>
                <w:color w:val="0070C0"/>
              </w:rPr>
              <w:t>0</w:t>
            </w:r>
          </w:p>
        </w:tc>
      </w:tr>
      <w:tr w:rsidR="00A97C41" w:rsidRPr="00A97C41" w:rsidTr="00BF36F2">
        <w:trPr>
          <w:jc w:val="center"/>
        </w:trPr>
        <w:tc>
          <w:tcPr>
            <w:tcW w:w="5070" w:type="dxa"/>
          </w:tcPr>
          <w:p w:rsidR="00A97C41" w:rsidRPr="00A97C41" w:rsidRDefault="00A97C41" w:rsidP="00A97C41">
            <w:pPr>
              <w:pStyle w:val="Paragraphedeliste"/>
              <w:numPr>
                <w:ilvl w:val="0"/>
                <w:numId w:val="8"/>
              </w:numPr>
              <w:ind w:left="284" w:right="34" w:hanging="284"/>
              <w:rPr>
                <w:color w:val="0070C0"/>
              </w:rPr>
            </w:pPr>
            <w:r w:rsidRPr="00A97C41">
              <w:rPr>
                <w:color w:val="0070C0"/>
              </w:rPr>
              <w:t>Ne pas fumer</w:t>
            </w:r>
          </w:p>
          <w:p w:rsidR="00A97C41" w:rsidRPr="00A97C41" w:rsidRDefault="00A97C41" w:rsidP="00A97C41">
            <w:pPr>
              <w:pStyle w:val="Paragraphedeliste"/>
              <w:numPr>
                <w:ilvl w:val="0"/>
                <w:numId w:val="8"/>
              </w:numPr>
              <w:ind w:left="284" w:right="34" w:hanging="284"/>
              <w:rPr>
                <w:color w:val="0070C0"/>
              </w:rPr>
            </w:pPr>
            <w:r w:rsidRPr="00A97C41">
              <w:rPr>
                <w:color w:val="0070C0"/>
              </w:rPr>
              <w:t>Avoir une activité physique (au moins 30 min/jour)</w:t>
            </w:r>
          </w:p>
          <w:p w:rsidR="00A97C41" w:rsidRPr="00A97C41" w:rsidRDefault="00A97C41" w:rsidP="00A97C41">
            <w:pPr>
              <w:pStyle w:val="Paragraphedeliste"/>
              <w:numPr>
                <w:ilvl w:val="0"/>
                <w:numId w:val="8"/>
              </w:numPr>
              <w:ind w:left="284" w:right="34" w:hanging="284"/>
              <w:rPr>
                <w:color w:val="0070C0"/>
              </w:rPr>
            </w:pPr>
            <w:r w:rsidRPr="00A97C41">
              <w:rPr>
                <w:color w:val="0070C0"/>
              </w:rPr>
              <w:t>Consommer au moins 5 fruits ou légumes / jour</w:t>
            </w:r>
          </w:p>
          <w:p w:rsidR="00A97C41" w:rsidRPr="00A97C41" w:rsidRDefault="00A97C41" w:rsidP="00A97C41">
            <w:pPr>
              <w:pStyle w:val="Paragraphedeliste"/>
              <w:numPr>
                <w:ilvl w:val="0"/>
                <w:numId w:val="8"/>
              </w:numPr>
              <w:ind w:left="284" w:right="34" w:hanging="284"/>
              <w:rPr>
                <w:color w:val="0070C0"/>
              </w:rPr>
            </w:pPr>
            <w:r w:rsidRPr="00A97C41">
              <w:rPr>
                <w:color w:val="0070C0"/>
              </w:rPr>
              <w:t>Consommer peu ou pas d'alcool</w:t>
            </w:r>
          </w:p>
        </w:tc>
        <w:tc>
          <w:tcPr>
            <w:tcW w:w="907" w:type="dxa"/>
            <w:vAlign w:val="center"/>
          </w:tcPr>
          <w:p w:rsidR="00A97C41" w:rsidRPr="00A97C41" w:rsidRDefault="00A97C41" w:rsidP="00BF36F2">
            <w:pPr>
              <w:jc w:val="center"/>
              <w:rPr>
                <w:color w:val="0070C0"/>
              </w:rPr>
            </w:pPr>
            <w:r w:rsidRPr="00A97C41">
              <w:rPr>
                <w:color w:val="0070C0"/>
              </w:rPr>
              <w:t>4 items</w:t>
            </w:r>
          </w:p>
        </w:tc>
        <w:tc>
          <w:tcPr>
            <w:tcW w:w="907" w:type="dxa"/>
            <w:vAlign w:val="center"/>
          </w:tcPr>
          <w:p w:rsidR="00A97C41" w:rsidRPr="00A97C41" w:rsidRDefault="00A97C41" w:rsidP="00BF36F2">
            <w:pPr>
              <w:jc w:val="center"/>
              <w:rPr>
                <w:color w:val="0070C0"/>
              </w:rPr>
            </w:pPr>
            <w:r w:rsidRPr="00A97C41">
              <w:rPr>
                <w:color w:val="0070C0"/>
              </w:rPr>
              <w:t>3 items</w:t>
            </w:r>
          </w:p>
        </w:tc>
        <w:tc>
          <w:tcPr>
            <w:tcW w:w="907" w:type="dxa"/>
            <w:vAlign w:val="center"/>
          </w:tcPr>
          <w:p w:rsidR="00A97C41" w:rsidRPr="00A97C41" w:rsidRDefault="00A97C41" w:rsidP="00BF36F2">
            <w:pPr>
              <w:jc w:val="center"/>
              <w:rPr>
                <w:color w:val="0070C0"/>
              </w:rPr>
            </w:pPr>
            <w:r w:rsidRPr="00A97C41">
              <w:rPr>
                <w:color w:val="0070C0"/>
              </w:rPr>
              <w:t>2 items</w:t>
            </w:r>
          </w:p>
        </w:tc>
        <w:tc>
          <w:tcPr>
            <w:tcW w:w="907" w:type="dxa"/>
            <w:vAlign w:val="center"/>
          </w:tcPr>
          <w:p w:rsidR="00A97C41" w:rsidRPr="00A97C41" w:rsidRDefault="00A97C41" w:rsidP="00BF36F2">
            <w:pPr>
              <w:jc w:val="center"/>
              <w:rPr>
                <w:color w:val="0070C0"/>
              </w:rPr>
            </w:pPr>
            <w:r w:rsidRPr="00A97C41">
              <w:rPr>
                <w:color w:val="0070C0"/>
              </w:rPr>
              <w:t>1 item</w:t>
            </w:r>
          </w:p>
        </w:tc>
        <w:tc>
          <w:tcPr>
            <w:tcW w:w="907" w:type="dxa"/>
            <w:vAlign w:val="center"/>
          </w:tcPr>
          <w:p w:rsidR="00A97C41" w:rsidRPr="00A97C41" w:rsidRDefault="00A97C41" w:rsidP="00BF36F2">
            <w:pPr>
              <w:jc w:val="center"/>
              <w:rPr>
                <w:color w:val="0070C0"/>
              </w:rPr>
            </w:pPr>
            <w:r w:rsidRPr="00A97C41">
              <w:rPr>
                <w:color w:val="0070C0"/>
              </w:rPr>
              <w:t>0 item</w:t>
            </w:r>
          </w:p>
        </w:tc>
      </w:tr>
    </w:tbl>
    <w:p w:rsidR="00906FF9" w:rsidRDefault="00906FF9" w:rsidP="00906FF9">
      <w:pPr>
        <w:pStyle w:val="Paragraphedeliste"/>
      </w:pPr>
    </w:p>
    <w:p w:rsidR="00C65E46" w:rsidRDefault="00C65E46" w:rsidP="00C65E46">
      <w:pPr>
        <w:pStyle w:val="Paragraphedeliste"/>
        <w:numPr>
          <w:ilvl w:val="0"/>
          <w:numId w:val="6"/>
        </w:numPr>
      </w:pPr>
      <w:r>
        <w:t>fichier tableur contenant les résultats</w:t>
      </w:r>
    </w:p>
    <w:p w:rsidR="009811E0" w:rsidRDefault="009811E0" w:rsidP="009811E0">
      <w:pPr>
        <w:pStyle w:val="Paragraphedeliste"/>
      </w:pPr>
      <w:r>
        <w:rPr>
          <w:noProof/>
          <w:lang w:eastAsia="fr-FR"/>
        </w:rPr>
        <w:drawing>
          <wp:anchor distT="0" distB="0" distL="114300" distR="114300" simplePos="0" relativeHeight="251658240" behindDoc="0" locked="0" layoutInCell="1" allowOverlap="1">
            <wp:simplePos x="0" y="0"/>
            <wp:positionH relativeFrom="column">
              <wp:posOffset>593379</wp:posOffset>
            </wp:positionH>
            <wp:positionV relativeFrom="paragraph">
              <wp:posOffset>3406</wp:posOffset>
            </wp:positionV>
            <wp:extent cx="4197689" cy="2609850"/>
            <wp:effectExtent l="171450" t="133350" r="355261" b="304800"/>
            <wp:wrapNone/>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197382" cy="2609659"/>
                    </a:xfrm>
                    <a:prstGeom prst="rect">
                      <a:avLst/>
                    </a:prstGeom>
                    <a:ln>
                      <a:noFill/>
                    </a:ln>
                    <a:effectLst>
                      <a:outerShdw blurRad="292100" dist="139700" dir="2700000" algn="tl" rotWithShape="0">
                        <a:srgbClr val="333333">
                          <a:alpha val="65000"/>
                        </a:srgbClr>
                      </a:outerShdw>
                    </a:effectLst>
                  </pic:spPr>
                </pic:pic>
              </a:graphicData>
            </a:graphic>
          </wp:anchor>
        </w:drawing>
      </w:r>
    </w:p>
    <w:p w:rsidR="00C65E46" w:rsidRDefault="00C65E46" w:rsidP="002E03A3"/>
    <w:p w:rsidR="00793B44" w:rsidRDefault="00793B44" w:rsidP="00793B44"/>
    <w:p w:rsidR="00793B44" w:rsidRDefault="00793B44" w:rsidP="00793B44">
      <w:pPr>
        <w:jc w:val="center"/>
      </w:pPr>
    </w:p>
    <w:p w:rsidR="00A12DCE" w:rsidRDefault="00A12DCE" w:rsidP="00793B44">
      <w:pPr>
        <w:jc w:val="center"/>
        <w:rPr>
          <w:b/>
        </w:rPr>
      </w:pPr>
    </w:p>
    <w:p w:rsidR="00A12DCE" w:rsidRDefault="00A12DCE" w:rsidP="00793B44">
      <w:pPr>
        <w:jc w:val="center"/>
        <w:rPr>
          <w:b/>
        </w:rPr>
      </w:pPr>
    </w:p>
    <w:p w:rsidR="00793B44" w:rsidRDefault="00793B44" w:rsidP="00793B44">
      <w:pPr>
        <w:jc w:val="center"/>
      </w:pPr>
    </w:p>
    <w:p w:rsidR="002E03A3" w:rsidRDefault="009811E0" w:rsidP="002E03A3">
      <w:pPr>
        <w:rPr>
          <w:b/>
          <w:bCs/>
          <w:u w:val="single"/>
        </w:rPr>
      </w:pPr>
      <w:r w:rsidRPr="009811E0">
        <w:rPr>
          <w:b/>
          <w:bCs/>
          <w:u w:val="single"/>
        </w:rPr>
        <w:t>R</w:t>
      </w:r>
      <w:r w:rsidR="002E03A3" w:rsidRPr="002E03A3">
        <w:rPr>
          <w:b/>
          <w:bCs/>
          <w:u w:val="single"/>
        </w:rPr>
        <w:t>ésultats des manipulations ou utilisations de logiciels possibles</w:t>
      </w:r>
    </w:p>
    <w:p w:rsidR="00793B44" w:rsidRPr="00C65E46" w:rsidRDefault="006D6D6A" w:rsidP="00C65E46">
      <w:pPr>
        <w:rPr>
          <w:bCs/>
        </w:rPr>
      </w:pPr>
      <w:r>
        <w:rPr>
          <w:bCs/>
        </w:rPr>
        <w:t>Quelques exemples de graphiques réalisables à partir des données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8438EC" w:rsidTr="008438EC">
        <w:tc>
          <w:tcPr>
            <w:tcW w:w="4606" w:type="dxa"/>
          </w:tcPr>
          <w:p w:rsidR="008438EC" w:rsidRDefault="008438EC" w:rsidP="008438EC">
            <w:pPr>
              <w:ind w:left="-142" w:right="-112"/>
            </w:pPr>
            <w:r>
              <w:rPr>
                <w:noProof/>
                <w:lang w:eastAsia="fr-FR"/>
              </w:rPr>
              <w:drawing>
                <wp:inline distT="0" distB="0" distL="0" distR="0">
                  <wp:extent cx="2880000" cy="1621462"/>
                  <wp:effectExtent l="19050" t="0" r="0" b="0"/>
                  <wp:docPr id="8" name="Image 7" descr="grap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1.png"/>
                          <pic:cNvPicPr/>
                        </pic:nvPicPr>
                        <pic:blipFill>
                          <a:blip r:embed="rId9"/>
                          <a:stretch>
                            <a:fillRect/>
                          </a:stretch>
                        </pic:blipFill>
                        <pic:spPr>
                          <a:xfrm>
                            <a:off x="0" y="0"/>
                            <a:ext cx="2880000" cy="1621462"/>
                          </a:xfrm>
                          <a:prstGeom prst="rect">
                            <a:avLst/>
                          </a:prstGeom>
                        </pic:spPr>
                      </pic:pic>
                    </a:graphicData>
                  </a:graphic>
                </wp:inline>
              </w:drawing>
            </w:r>
          </w:p>
        </w:tc>
        <w:tc>
          <w:tcPr>
            <w:tcW w:w="4606" w:type="dxa"/>
          </w:tcPr>
          <w:p w:rsidR="008438EC" w:rsidRDefault="008438EC" w:rsidP="008438EC">
            <w:pPr>
              <w:ind w:left="-142" w:right="-112"/>
            </w:pPr>
            <w:r>
              <w:rPr>
                <w:noProof/>
                <w:lang w:eastAsia="fr-FR"/>
              </w:rPr>
              <w:drawing>
                <wp:inline distT="0" distB="0" distL="0" distR="0">
                  <wp:extent cx="2880000" cy="1621462"/>
                  <wp:effectExtent l="19050" t="0" r="0" b="0"/>
                  <wp:docPr id="9" name="Image 8" descr="graph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6.png"/>
                          <pic:cNvPicPr/>
                        </pic:nvPicPr>
                        <pic:blipFill>
                          <a:blip r:embed="rId10"/>
                          <a:stretch>
                            <a:fillRect/>
                          </a:stretch>
                        </pic:blipFill>
                        <pic:spPr>
                          <a:xfrm>
                            <a:off x="0" y="0"/>
                            <a:ext cx="2880000" cy="1621462"/>
                          </a:xfrm>
                          <a:prstGeom prst="rect">
                            <a:avLst/>
                          </a:prstGeom>
                        </pic:spPr>
                      </pic:pic>
                    </a:graphicData>
                  </a:graphic>
                </wp:inline>
              </w:drawing>
            </w:r>
          </w:p>
        </w:tc>
      </w:tr>
      <w:tr w:rsidR="008438EC" w:rsidTr="008438EC">
        <w:tc>
          <w:tcPr>
            <w:tcW w:w="4606" w:type="dxa"/>
          </w:tcPr>
          <w:p w:rsidR="008438EC" w:rsidRDefault="008438EC" w:rsidP="008438EC">
            <w:pPr>
              <w:ind w:left="-142" w:right="-112"/>
            </w:pPr>
            <w:r>
              <w:rPr>
                <w:noProof/>
                <w:lang w:eastAsia="fr-FR"/>
              </w:rPr>
              <w:drawing>
                <wp:inline distT="0" distB="0" distL="0" distR="0">
                  <wp:extent cx="2880000" cy="1621462"/>
                  <wp:effectExtent l="19050" t="0" r="0" b="0"/>
                  <wp:docPr id="10" name="Image 9" descr="graph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3.png"/>
                          <pic:cNvPicPr/>
                        </pic:nvPicPr>
                        <pic:blipFill>
                          <a:blip r:embed="rId11"/>
                          <a:stretch>
                            <a:fillRect/>
                          </a:stretch>
                        </pic:blipFill>
                        <pic:spPr>
                          <a:xfrm>
                            <a:off x="0" y="0"/>
                            <a:ext cx="2880000" cy="1621462"/>
                          </a:xfrm>
                          <a:prstGeom prst="rect">
                            <a:avLst/>
                          </a:prstGeom>
                        </pic:spPr>
                      </pic:pic>
                    </a:graphicData>
                  </a:graphic>
                </wp:inline>
              </w:drawing>
            </w:r>
          </w:p>
        </w:tc>
        <w:tc>
          <w:tcPr>
            <w:tcW w:w="4606" w:type="dxa"/>
          </w:tcPr>
          <w:p w:rsidR="008438EC" w:rsidRDefault="008438EC" w:rsidP="008438EC">
            <w:pPr>
              <w:ind w:left="-142" w:right="-112"/>
            </w:pPr>
            <w:r>
              <w:rPr>
                <w:noProof/>
                <w:lang w:eastAsia="fr-FR"/>
              </w:rPr>
              <w:drawing>
                <wp:inline distT="0" distB="0" distL="0" distR="0">
                  <wp:extent cx="2880000" cy="1621462"/>
                  <wp:effectExtent l="19050" t="0" r="0" b="0"/>
                  <wp:docPr id="11" name="Image 10" descr="graph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4.png"/>
                          <pic:cNvPicPr/>
                        </pic:nvPicPr>
                        <pic:blipFill>
                          <a:blip r:embed="rId12"/>
                          <a:stretch>
                            <a:fillRect/>
                          </a:stretch>
                        </pic:blipFill>
                        <pic:spPr>
                          <a:xfrm>
                            <a:off x="0" y="0"/>
                            <a:ext cx="2880000" cy="1621462"/>
                          </a:xfrm>
                          <a:prstGeom prst="rect">
                            <a:avLst/>
                          </a:prstGeom>
                        </pic:spPr>
                      </pic:pic>
                    </a:graphicData>
                  </a:graphic>
                </wp:inline>
              </w:drawing>
            </w:r>
          </w:p>
        </w:tc>
      </w:tr>
      <w:tr w:rsidR="008438EC" w:rsidTr="008438EC">
        <w:tc>
          <w:tcPr>
            <w:tcW w:w="4606" w:type="dxa"/>
          </w:tcPr>
          <w:p w:rsidR="008438EC" w:rsidRDefault="008438EC" w:rsidP="008438EC">
            <w:pPr>
              <w:ind w:left="-142" w:right="-112"/>
            </w:pPr>
            <w:r>
              <w:rPr>
                <w:noProof/>
                <w:lang w:eastAsia="fr-FR"/>
              </w:rPr>
              <w:drawing>
                <wp:inline distT="0" distB="0" distL="0" distR="0">
                  <wp:extent cx="2880000" cy="1621461"/>
                  <wp:effectExtent l="19050" t="0" r="0" b="0"/>
                  <wp:docPr id="12" name="Image 11" descr="grap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2.png"/>
                          <pic:cNvPicPr/>
                        </pic:nvPicPr>
                        <pic:blipFill>
                          <a:blip r:embed="rId13"/>
                          <a:stretch>
                            <a:fillRect/>
                          </a:stretch>
                        </pic:blipFill>
                        <pic:spPr>
                          <a:xfrm>
                            <a:off x="0" y="0"/>
                            <a:ext cx="2880000" cy="1621461"/>
                          </a:xfrm>
                          <a:prstGeom prst="rect">
                            <a:avLst/>
                          </a:prstGeom>
                        </pic:spPr>
                      </pic:pic>
                    </a:graphicData>
                  </a:graphic>
                </wp:inline>
              </w:drawing>
            </w:r>
          </w:p>
        </w:tc>
        <w:tc>
          <w:tcPr>
            <w:tcW w:w="4606" w:type="dxa"/>
          </w:tcPr>
          <w:p w:rsidR="008438EC" w:rsidRDefault="008438EC" w:rsidP="008438EC">
            <w:pPr>
              <w:ind w:left="-142" w:right="-112"/>
            </w:pPr>
            <w:r>
              <w:rPr>
                <w:noProof/>
                <w:lang w:eastAsia="fr-FR"/>
              </w:rPr>
              <w:drawing>
                <wp:inline distT="0" distB="0" distL="0" distR="0">
                  <wp:extent cx="2880000" cy="1559098"/>
                  <wp:effectExtent l="19050" t="0" r="0" b="0"/>
                  <wp:docPr id="13" name="Image 12" descr="graph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5.png"/>
                          <pic:cNvPicPr/>
                        </pic:nvPicPr>
                        <pic:blipFill>
                          <a:blip r:embed="rId14"/>
                          <a:stretch>
                            <a:fillRect/>
                          </a:stretch>
                        </pic:blipFill>
                        <pic:spPr>
                          <a:xfrm>
                            <a:off x="0" y="0"/>
                            <a:ext cx="2880000" cy="1559098"/>
                          </a:xfrm>
                          <a:prstGeom prst="rect">
                            <a:avLst/>
                          </a:prstGeom>
                        </pic:spPr>
                      </pic:pic>
                    </a:graphicData>
                  </a:graphic>
                </wp:inline>
              </w:drawing>
            </w:r>
          </w:p>
        </w:tc>
      </w:tr>
    </w:tbl>
    <w:p w:rsidR="00793B44" w:rsidRDefault="008438EC" w:rsidP="002E03A3">
      <w:r>
        <w:t xml:space="preserve">Les auteurs de l'étude concluent que les comportements liés au mode de vie comme le tabagisme, la consommation d'alcool, le manque d'activité physique et une alimentation pauvre en fruits et légumes augmentent de plus de deux fois le risque d'AVC s'ils sont combinés. </w:t>
      </w:r>
      <w:r w:rsidR="00EE6871">
        <w:t xml:space="preserve">De petites différences dans le mode de vie peuvent avoir un impact potentiel important sur le risque, ce qui justifie les campagnes de prévention. </w:t>
      </w:r>
    </w:p>
    <w:p w:rsidR="002E33CB" w:rsidRDefault="002E33CB" w:rsidP="002E03A3">
      <w:r>
        <w:t xml:space="preserve">On peut néanmoins réfléchir avec les élèves sur la forme que prennent les campagnes de sensibilisation : les chiffres mis en avant ne sont pas des incontournables absolus, il s'agit plutôt de sensibiliser à un type de comportement au long cours pour favoriser une bonne santé. </w:t>
      </w:r>
    </w:p>
    <w:p w:rsidR="00793B44" w:rsidRPr="002E03A3" w:rsidRDefault="00793B44" w:rsidP="00793B44">
      <w:r w:rsidRPr="002E03A3">
        <w:rPr>
          <w:b/>
          <w:bCs/>
          <w:u w:val="single"/>
        </w:rPr>
        <w:t>Sur le plan pédagogique</w:t>
      </w:r>
    </w:p>
    <w:p w:rsidR="00793B44" w:rsidRDefault="00C65E46" w:rsidP="00793B44">
      <w:pPr>
        <w:spacing w:after="0"/>
      </w:pPr>
      <w:r>
        <w:t xml:space="preserve">Les élèves travaillent sur ordinateur. </w:t>
      </w:r>
      <w:r w:rsidR="006D6D6A">
        <w:t xml:space="preserve">S'ils sont en binôme ou en trinôme, une rotation </w:t>
      </w:r>
      <w:r w:rsidR="009811E0">
        <w:t xml:space="preserve">devant le clavier </w:t>
      </w:r>
      <w:r w:rsidR="006D6D6A">
        <w:t>est organisée pour que chaque élève construise effectivement au moins un graphique</w:t>
      </w:r>
      <w:r w:rsidR="009811E0">
        <w:t>.</w:t>
      </w:r>
      <w:r w:rsidR="006D6D6A">
        <w:t xml:space="preserve"> </w:t>
      </w:r>
      <w:r>
        <w:t xml:space="preserve">Exemple de consigne : </w:t>
      </w:r>
    </w:p>
    <w:p w:rsidR="00C65E46" w:rsidRDefault="00C65E46" w:rsidP="00793B44">
      <w:pPr>
        <w:spacing w:after="0"/>
      </w:pPr>
    </w:p>
    <w:p w:rsidR="00C65E46" w:rsidRDefault="00C65E46" w:rsidP="00C65E46">
      <w:pPr>
        <w:pBdr>
          <w:left w:val="single" w:sz="4" w:space="4" w:color="auto"/>
        </w:pBdr>
        <w:shd w:val="clear" w:color="auto" w:fill="D9D9D9" w:themeFill="background1" w:themeFillShade="D9"/>
        <w:ind w:left="567" w:right="567" w:hanging="283"/>
      </w:pPr>
      <w:r>
        <w:t>Vous disposez d'un fichier tableur présentant dans 4 tableaux les résultats de cette étude.</w:t>
      </w:r>
    </w:p>
    <w:p w:rsidR="00C65E46" w:rsidRPr="004253BC" w:rsidRDefault="00C65E46" w:rsidP="00C65E46">
      <w:pPr>
        <w:pBdr>
          <w:left w:val="single" w:sz="4" w:space="4" w:color="auto"/>
        </w:pBdr>
        <w:shd w:val="clear" w:color="auto" w:fill="D9D9D9" w:themeFill="background1" w:themeFillShade="D9"/>
        <w:spacing w:after="120"/>
        <w:ind w:left="567" w:right="567" w:hanging="283"/>
      </w:pPr>
      <w:r>
        <w:t xml:space="preserve">Pour justifier les </w:t>
      </w:r>
      <w:r w:rsidRPr="007A4F4C">
        <w:t>recommandations de la fédération française de cardiologie</w:t>
      </w:r>
      <w:r>
        <w:t>, vous devez :</w:t>
      </w:r>
    </w:p>
    <w:p w:rsidR="00C65E46" w:rsidRDefault="00C65E46" w:rsidP="00C65E46">
      <w:pPr>
        <w:pStyle w:val="Paragraphedeliste"/>
        <w:numPr>
          <w:ilvl w:val="0"/>
          <w:numId w:val="7"/>
        </w:numPr>
        <w:pBdr>
          <w:left w:val="single" w:sz="4" w:space="4" w:color="auto"/>
        </w:pBdr>
        <w:shd w:val="clear" w:color="auto" w:fill="D9D9D9" w:themeFill="background1" w:themeFillShade="D9"/>
        <w:spacing w:after="120" w:line="240" w:lineRule="auto"/>
        <w:ind w:left="567" w:right="567" w:hanging="283"/>
        <w:contextualSpacing w:val="0"/>
        <w:jc w:val="both"/>
      </w:pPr>
      <w:r>
        <w:lastRenderedPageBreak/>
        <w:t xml:space="preserve">Construire des graphiques à partir des </w:t>
      </w:r>
      <w:r w:rsidRPr="004253BC">
        <w:t>données de l</w:t>
      </w:r>
      <w:r>
        <w:t>’étude épidémiologique pour trouver des arguments ;</w:t>
      </w:r>
    </w:p>
    <w:p w:rsidR="00C65E46" w:rsidRPr="004253BC" w:rsidRDefault="00C65E46" w:rsidP="00C65E46">
      <w:pPr>
        <w:pStyle w:val="Paragraphedeliste"/>
        <w:numPr>
          <w:ilvl w:val="0"/>
          <w:numId w:val="7"/>
        </w:numPr>
        <w:pBdr>
          <w:left w:val="single" w:sz="4" w:space="4" w:color="auto"/>
        </w:pBdr>
        <w:shd w:val="clear" w:color="auto" w:fill="D9D9D9" w:themeFill="background1" w:themeFillShade="D9"/>
        <w:spacing w:after="120" w:line="240" w:lineRule="auto"/>
        <w:ind w:left="567" w:right="567" w:hanging="283"/>
        <w:contextualSpacing w:val="0"/>
      </w:pPr>
      <w:r w:rsidRPr="004253BC">
        <w:t xml:space="preserve">Présenter vos résultats sous la forme d’une page numérique </w:t>
      </w:r>
      <w:r>
        <w:t>incluant des graphiques judicieusement choisis ;</w:t>
      </w:r>
    </w:p>
    <w:p w:rsidR="00697283" w:rsidRPr="004253BC" w:rsidRDefault="00C65E46" w:rsidP="002E33CB">
      <w:pPr>
        <w:pStyle w:val="Paragraphedeliste"/>
        <w:numPr>
          <w:ilvl w:val="0"/>
          <w:numId w:val="7"/>
        </w:numPr>
        <w:pBdr>
          <w:left w:val="single" w:sz="4" w:space="4" w:color="auto"/>
        </w:pBdr>
        <w:shd w:val="clear" w:color="auto" w:fill="D9D9D9" w:themeFill="background1" w:themeFillShade="D9"/>
        <w:spacing w:after="120" w:line="240" w:lineRule="auto"/>
        <w:ind w:left="567" w:right="567" w:hanging="283"/>
        <w:contextualSpacing w:val="0"/>
      </w:pPr>
      <w:r w:rsidRPr="004253BC">
        <w:t>Exploiter les résultats pour répondre à la situation problè</w:t>
      </w:r>
      <w:r>
        <w:t xml:space="preserve">me sous la forme d’un texte </w:t>
      </w:r>
      <w:r w:rsidR="00697283">
        <w:t>argumenté (quelques phrases) ;</w:t>
      </w:r>
    </w:p>
    <w:p w:rsidR="00C65E46" w:rsidRDefault="00C65E46" w:rsidP="008525F8">
      <w:pPr>
        <w:spacing w:after="0"/>
      </w:pPr>
    </w:p>
    <w:p w:rsidR="008525F8" w:rsidRDefault="00C65E46" w:rsidP="008525F8">
      <w:pPr>
        <w:spacing w:after="0"/>
      </w:pPr>
      <w:r>
        <w:t>Le document produit est</w:t>
      </w:r>
      <w:r w:rsidR="00556CB1">
        <w:t xml:space="preserve"> imprimé e</w:t>
      </w:r>
      <w:r w:rsidR="00572CDA">
        <w:t>t peut-être évalué.</w:t>
      </w:r>
    </w:p>
    <w:p w:rsidR="008525F8" w:rsidRDefault="008525F8" w:rsidP="008525F8">
      <w:pPr>
        <w:spacing w:after="0"/>
      </w:pPr>
    </w:p>
    <w:p w:rsidR="00D236DA" w:rsidRPr="00D236DA" w:rsidRDefault="00D236DA" w:rsidP="00D236DA">
      <w:pPr>
        <w:spacing w:after="120"/>
        <w:rPr>
          <w:b/>
          <w:u w:val="single"/>
        </w:rPr>
      </w:pPr>
      <w:r w:rsidRPr="00D236DA">
        <w:rPr>
          <w:b/>
          <w:u w:val="single"/>
        </w:rPr>
        <w:t>Documents à télécharger et sources</w:t>
      </w:r>
    </w:p>
    <w:p w:rsidR="00D236DA" w:rsidRDefault="006D6D6A" w:rsidP="00D236DA">
      <w:pPr>
        <w:pStyle w:val="Paragraphedeliste"/>
        <w:numPr>
          <w:ilvl w:val="0"/>
          <w:numId w:val="4"/>
        </w:numPr>
        <w:spacing w:after="0" w:line="276" w:lineRule="auto"/>
      </w:pPr>
      <w:r>
        <w:t>fichiers données.xlsx et données.ods</w:t>
      </w:r>
    </w:p>
    <w:p w:rsidR="007B2EA4" w:rsidRDefault="007B2EA4" w:rsidP="00D236DA">
      <w:pPr>
        <w:pStyle w:val="Paragraphedeliste"/>
        <w:numPr>
          <w:ilvl w:val="0"/>
          <w:numId w:val="4"/>
        </w:numPr>
        <w:spacing w:after="0" w:line="276" w:lineRule="auto"/>
      </w:pPr>
      <w:r>
        <w:t>document de présentation de l'étude</w:t>
      </w:r>
    </w:p>
    <w:p w:rsidR="006D6D6A" w:rsidRDefault="006D6D6A" w:rsidP="006D6D6A">
      <w:pPr>
        <w:pStyle w:val="Paragraphedeliste"/>
        <w:numPr>
          <w:ilvl w:val="0"/>
          <w:numId w:val="4"/>
        </w:numPr>
      </w:pPr>
      <w:r>
        <w:t>publication scientifique originale en anglais</w:t>
      </w:r>
    </w:p>
    <w:p w:rsidR="006D6D6A" w:rsidRDefault="006D6D6A" w:rsidP="006D6D6A">
      <w:pPr>
        <w:pStyle w:val="Paragraphedeliste"/>
        <w:numPr>
          <w:ilvl w:val="0"/>
          <w:numId w:val="4"/>
        </w:numPr>
      </w:pPr>
      <w:r>
        <w:t xml:space="preserve">publication scientifique </w:t>
      </w:r>
      <w:r w:rsidR="008438EC">
        <w:t>traduite</w:t>
      </w:r>
      <w:r>
        <w:t xml:space="preserve"> en français (</w:t>
      </w:r>
      <w:r w:rsidRPr="002E33CB">
        <w:rPr>
          <w:b/>
        </w:rPr>
        <w:t>attention</w:t>
      </w:r>
      <w:r>
        <w:t xml:space="preserve"> traduction automatique)</w:t>
      </w:r>
    </w:p>
    <w:p w:rsidR="00276103" w:rsidRDefault="00276103"/>
    <w:sectPr w:rsidR="00276103" w:rsidSect="006D03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F2C9E"/>
    <w:multiLevelType w:val="hybridMultilevel"/>
    <w:tmpl w:val="AB7889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8D4A1E"/>
    <w:multiLevelType w:val="hybridMultilevel"/>
    <w:tmpl w:val="4306CD4C"/>
    <w:lvl w:ilvl="0" w:tplc="62A4954A">
      <w:numFmt w:val="bullet"/>
      <w:lvlText w:val="-"/>
      <w:lvlJc w:val="left"/>
      <w:pPr>
        <w:ind w:left="199" w:hanging="171"/>
      </w:pPr>
      <w:rPr>
        <w:rFonts w:ascii="Calibri" w:eastAsia="Calibri" w:hAnsi="Calibri" w:cs="Calibri" w:hint="default"/>
        <w:b/>
        <w:bCs/>
        <w:color w:val="0061AC"/>
        <w:spacing w:val="-12"/>
        <w:w w:val="100"/>
        <w:sz w:val="24"/>
        <w:szCs w:val="24"/>
        <w:lang w:val="fr-FR" w:eastAsia="fr-FR" w:bidi="fr-FR"/>
      </w:rPr>
    </w:lvl>
    <w:lvl w:ilvl="1" w:tplc="CB18D68A">
      <w:numFmt w:val="bullet"/>
      <w:lvlText w:val="•"/>
      <w:lvlJc w:val="left"/>
      <w:pPr>
        <w:ind w:left="537" w:hanging="140"/>
      </w:pPr>
      <w:rPr>
        <w:rFonts w:ascii="Arial" w:eastAsia="Arial" w:hAnsi="Arial" w:cs="Arial" w:hint="default"/>
        <w:color w:val="17818E"/>
        <w:w w:val="100"/>
        <w:sz w:val="22"/>
        <w:szCs w:val="22"/>
        <w:lang w:val="fr-FR" w:eastAsia="fr-FR" w:bidi="fr-FR"/>
      </w:rPr>
    </w:lvl>
    <w:lvl w:ilvl="2" w:tplc="23DE4F14">
      <w:numFmt w:val="bullet"/>
      <w:lvlText w:val="•"/>
      <w:lvlJc w:val="left"/>
      <w:pPr>
        <w:ind w:left="1488" w:hanging="140"/>
      </w:pPr>
      <w:rPr>
        <w:rFonts w:hint="default"/>
        <w:lang w:val="fr-FR" w:eastAsia="fr-FR" w:bidi="fr-FR"/>
      </w:rPr>
    </w:lvl>
    <w:lvl w:ilvl="3" w:tplc="061E0DBE">
      <w:numFmt w:val="bullet"/>
      <w:lvlText w:val="•"/>
      <w:lvlJc w:val="left"/>
      <w:pPr>
        <w:ind w:left="2436" w:hanging="140"/>
      </w:pPr>
      <w:rPr>
        <w:rFonts w:hint="default"/>
        <w:lang w:val="fr-FR" w:eastAsia="fr-FR" w:bidi="fr-FR"/>
      </w:rPr>
    </w:lvl>
    <w:lvl w:ilvl="4" w:tplc="9CC2551E">
      <w:numFmt w:val="bullet"/>
      <w:lvlText w:val="•"/>
      <w:lvlJc w:val="left"/>
      <w:pPr>
        <w:ind w:left="3384" w:hanging="140"/>
      </w:pPr>
      <w:rPr>
        <w:rFonts w:hint="default"/>
        <w:lang w:val="fr-FR" w:eastAsia="fr-FR" w:bidi="fr-FR"/>
      </w:rPr>
    </w:lvl>
    <w:lvl w:ilvl="5" w:tplc="D9288F62">
      <w:numFmt w:val="bullet"/>
      <w:lvlText w:val="•"/>
      <w:lvlJc w:val="left"/>
      <w:pPr>
        <w:ind w:left="4332" w:hanging="140"/>
      </w:pPr>
      <w:rPr>
        <w:rFonts w:hint="default"/>
        <w:lang w:val="fr-FR" w:eastAsia="fr-FR" w:bidi="fr-FR"/>
      </w:rPr>
    </w:lvl>
    <w:lvl w:ilvl="6" w:tplc="0E460286">
      <w:numFmt w:val="bullet"/>
      <w:lvlText w:val="•"/>
      <w:lvlJc w:val="left"/>
      <w:pPr>
        <w:ind w:left="5280" w:hanging="140"/>
      </w:pPr>
      <w:rPr>
        <w:rFonts w:hint="default"/>
        <w:lang w:val="fr-FR" w:eastAsia="fr-FR" w:bidi="fr-FR"/>
      </w:rPr>
    </w:lvl>
    <w:lvl w:ilvl="7" w:tplc="3904A54E">
      <w:numFmt w:val="bullet"/>
      <w:lvlText w:val="•"/>
      <w:lvlJc w:val="left"/>
      <w:pPr>
        <w:ind w:left="6228" w:hanging="140"/>
      </w:pPr>
      <w:rPr>
        <w:rFonts w:hint="default"/>
        <w:lang w:val="fr-FR" w:eastAsia="fr-FR" w:bidi="fr-FR"/>
      </w:rPr>
    </w:lvl>
    <w:lvl w:ilvl="8" w:tplc="2D789BF6">
      <w:numFmt w:val="bullet"/>
      <w:lvlText w:val="•"/>
      <w:lvlJc w:val="left"/>
      <w:pPr>
        <w:ind w:left="7177" w:hanging="140"/>
      </w:pPr>
      <w:rPr>
        <w:rFonts w:hint="default"/>
        <w:lang w:val="fr-FR" w:eastAsia="fr-FR" w:bidi="fr-FR"/>
      </w:rPr>
    </w:lvl>
  </w:abstractNum>
  <w:abstractNum w:abstractNumId="2">
    <w:nsid w:val="2A6A59D9"/>
    <w:multiLevelType w:val="hybridMultilevel"/>
    <w:tmpl w:val="2736A188"/>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
    <w:nsid w:val="2DD869DF"/>
    <w:multiLevelType w:val="hybridMultilevel"/>
    <w:tmpl w:val="DBE8D2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1E53C53"/>
    <w:multiLevelType w:val="hybridMultilevel"/>
    <w:tmpl w:val="9C8E6C9C"/>
    <w:lvl w:ilvl="0" w:tplc="D95AE25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9875451"/>
    <w:multiLevelType w:val="hybridMultilevel"/>
    <w:tmpl w:val="E15AFE3C"/>
    <w:lvl w:ilvl="0" w:tplc="0A2446AE">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FE637DB"/>
    <w:multiLevelType w:val="hybridMultilevel"/>
    <w:tmpl w:val="1E6EED1C"/>
    <w:lvl w:ilvl="0" w:tplc="7706A782">
      <w:start w:val="1"/>
      <w:numFmt w:val="bullet"/>
      <w:lvlText w:val=""/>
      <w:lvlJc w:val="left"/>
      <w:pPr>
        <w:ind w:left="720" w:hanging="360"/>
      </w:pPr>
      <w:rPr>
        <w:rFonts w:ascii="Symbol" w:hAnsi="Symbol" w:hint="default"/>
      </w:rPr>
    </w:lvl>
    <w:lvl w:ilvl="1" w:tplc="040C0019">
      <w:start w:val="1"/>
      <w:numFmt w:val="decimal"/>
      <w:lvlText w:val="%2."/>
      <w:lvlJc w:val="left"/>
      <w:pPr>
        <w:ind w:left="1440" w:hanging="360"/>
      </w:pPr>
      <w:rPr>
        <w:rFonts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7">
    <w:nsid w:val="662F6DA3"/>
    <w:multiLevelType w:val="hybridMultilevel"/>
    <w:tmpl w:val="B9DA7DD4"/>
    <w:lvl w:ilvl="0" w:tplc="7706A782">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6F4733A"/>
    <w:multiLevelType w:val="hybridMultilevel"/>
    <w:tmpl w:val="851E5FA4"/>
    <w:lvl w:ilvl="0" w:tplc="040C0001">
      <w:start w:val="1"/>
      <w:numFmt w:val="bullet"/>
      <w:lvlText w:val=""/>
      <w:lvlJc w:val="left"/>
      <w:pPr>
        <w:ind w:left="720" w:hanging="360"/>
      </w:pPr>
      <w:rPr>
        <w:rFonts w:ascii="Symbol" w:hAnsi="Symbol" w:hint="default"/>
      </w:rPr>
    </w:lvl>
    <w:lvl w:ilvl="1" w:tplc="040C000F"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DB60343"/>
    <w:multiLevelType w:val="hybridMultilevel"/>
    <w:tmpl w:val="AFF0F9F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2"/>
  </w:num>
  <w:num w:numId="4">
    <w:abstractNumId w:val="3"/>
  </w:num>
  <w:num w:numId="5">
    <w:abstractNumId w:val="1"/>
  </w:num>
  <w:num w:numId="6">
    <w:abstractNumId w:val="8"/>
  </w:num>
  <w:num w:numId="7">
    <w:abstractNumId w:val="4"/>
  </w:num>
  <w:num w:numId="8">
    <w:abstractNumId w:val="0"/>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2E03A3"/>
    <w:rsid w:val="0004665D"/>
    <w:rsid w:val="00046A18"/>
    <w:rsid w:val="00050EB4"/>
    <w:rsid w:val="00123572"/>
    <w:rsid w:val="0019153A"/>
    <w:rsid w:val="001E13C3"/>
    <w:rsid w:val="002331DF"/>
    <w:rsid w:val="00276103"/>
    <w:rsid w:val="002E03A3"/>
    <w:rsid w:val="002E33CB"/>
    <w:rsid w:val="003524B8"/>
    <w:rsid w:val="003627DB"/>
    <w:rsid w:val="00501FD8"/>
    <w:rsid w:val="00556CB1"/>
    <w:rsid w:val="00572CDA"/>
    <w:rsid w:val="00637801"/>
    <w:rsid w:val="00652388"/>
    <w:rsid w:val="00697283"/>
    <w:rsid w:val="006D031D"/>
    <w:rsid w:val="006D6D6A"/>
    <w:rsid w:val="00793B44"/>
    <w:rsid w:val="007B2EA4"/>
    <w:rsid w:val="008340BF"/>
    <w:rsid w:val="008438EC"/>
    <w:rsid w:val="008525F8"/>
    <w:rsid w:val="00906FF9"/>
    <w:rsid w:val="009811E0"/>
    <w:rsid w:val="00A12DCE"/>
    <w:rsid w:val="00A91F81"/>
    <w:rsid w:val="00A97C41"/>
    <w:rsid w:val="00BD6BB0"/>
    <w:rsid w:val="00C65E46"/>
    <w:rsid w:val="00D236DA"/>
    <w:rsid w:val="00E8758F"/>
    <w:rsid w:val="00EE5036"/>
    <w:rsid w:val="00EE6871"/>
    <w:rsid w:val="00FD530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1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530C"/>
    <w:pPr>
      <w:ind w:left="720"/>
      <w:contextualSpacing/>
    </w:pPr>
  </w:style>
  <w:style w:type="character" w:styleId="Lienhypertexte">
    <w:name w:val="Hyperlink"/>
    <w:basedOn w:val="Policepardfaut"/>
    <w:uiPriority w:val="99"/>
    <w:unhideWhenUsed/>
    <w:rsid w:val="00793B44"/>
    <w:rPr>
      <w:color w:val="0000FF"/>
      <w:u w:val="single"/>
    </w:rPr>
  </w:style>
  <w:style w:type="character" w:customStyle="1" w:styleId="e24kjd">
    <w:name w:val="e24kjd"/>
    <w:basedOn w:val="Policepardfaut"/>
    <w:rsid w:val="00793B44"/>
  </w:style>
  <w:style w:type="paragraph" w:styleId="Textedebulles">
    <w:name w:val="Balloon Text"/>
    <w:basedOn w:val="Normal"/>
    <w:link w:val="TextedebullesCar"/>
    <w:uiPriority w:val="99"/>
    <w:semiHidden/>
    <w:unhideWhenUsed/>
    <w:rsid w:val="00A12D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DCE"/>
    <w:rPr>
      <w:rFonts w:ascii="Tahoma" w:hAnsi="Tahoma" w:cs="Tahoma"/>
      <w:sz w:val="16"/>
      <w:szCs w:val="16"/>
    </w:rPr>
  </w:style>
  <w:style w:type="paragraph" w:styleId="Corpsdetexte">
    <w:name w:val="Body Text"/>
    <w:basedOn w:val="Normal"/>
    <w:link w:val="CorpsdetexteCar"/>
    <w:uiPriority w:val="1"/>
    <w:qFormat/>
    <w:rsid w:val="003524B8"/>
    <w:pPr>
      <w:widowControl w:val="0"/>
      <w:autoSpaceDE w:val="0"/>
      <w:autoSpaceDN w:val="0"/>
      <w:spacing w:after="0" w:line="240" w:lineRule="auto"/>
      <w:ind w:left="136"/>
      <w:jc w:val="both"/>
    </w:pPr>
    <w:rPr>
      <w:rFonts w:ascii="Arial" w:eastAsia="Arial" w:hAnsi="Arial" w:cs="Arial"/>
      <w:lang w:eastAsia="fr-FR" w:bidi="fr-FR"/>
    </w:rPr>
  </w:style>
  <w:style w:type="character" w:customStyle="1" w:styleId="CorpsdetexteCar">
    <w:name w:val="Corps de texte Car"/>
    <w:basedOn w:val="Policepardfaut"/>
    <w:link w:val="Corpsdetexte"/>
    <w:uiPriority w:val="1"/>
    <w:rsid w:val="003524B8"/>
    <w:rPr>
      <w:rFonts w:ascii="Arial" w:eastAsia="Arial" w:hAnsi="Arial" w:cs="Arial"/>
      <w:lang w:eastAsia="fr-FR" w:bidi="fr-FR"/>
    </w:rPr>
  </w:style>
  <w:style w:type="table" w:styleId="Grilledutableau">
    <w:name w:val="Table Grid"/>
    <w:basedOn w:val="TableauNormal"/>
    <w:uiPriority w:val="59"/>
    <w:rsid w:val="00A97C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5397569">
      <w:bodyDiv w:val="1"/>
      <w:marLeft w:val="0"/>
      <w:marRight w:val="0"/>
      <w:marTop w:val="0"/>
      <w:marBottom w:val="0"/>
      <w:divBdr>
        <w:top w:val="none" w:sz="0" w:space="0" w:color="auto"/>
        <w:left w:val="none" w:sz="0" w:space="0" w:color="auto"/>
        <w:bottom w:val="none" w:sz="0" w:space="0" w:color="auto"/>
        <w:right w:val="none" w:sz="0" w:space="0" w:color="auto"/>
      </w:divBdr>
    </w:div>
    <w:div w:id="623775026">
      <w:bodyDiv w:val="1"/>
      <w:marLeft w:val="0"/>
      <w:marRight w:val="0"/>
      <w:marTop w:val="0"/>
      <w:marBottom w:val="0"/>
      <w:divBdr>
        <w:top w:val="none" w:sz="0" w:space="0" w:color="auto"/>
        <w:left w:val="none" w:sz="0" w:space="0" w:color="auto"/>
        <w:bottom w:val="none" w:sz="0" w:space="0" w:color="auto"/>
        <w:right w:val="none" w:sz="0" w:space="0" w:color="auto"/>
      </w:divBdr>
    </w:div>
    <w:div w:id="990331842">
      <w:bodyDiv w:val="1"/>
      <w:marLeft w:val="0"/>
      <w:marRight w:val="0"/>
      <w:marTop w:val="0"/>
      <w:marBottom w:val="0"/>
      <w:divBdr>
        <w:top w:val="none" w:sz="0" w:space="0" w:color="auto"/>
        <w:left w:val="none" w:sz="0" w:space="0" w:color="auto"/>
        <w:bottom w:val="none" w:sz="0" w:space="0" w:color="auto"/>
        <w:right w:val="none" w:sz="0" w:space="0" w:color="auto"/>
      </w:divBdr>
    </w:div>
    <w:div w:id="140360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4</Pages>
  <Words>865</Words>
  <Characters>4760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claffay-delorme</dc:creator>
  <cp:lastModifiedBy>Vincent Guili</cp:lastModifiedBy>
  <cp:revision>16</cp:revision>
  <dcterms:created xsi:type="dcterms:W3CDTF">2019-12-09T20:58:00Z</dcterms:created>
  <dcterms:modified xsi:type="dcterms:W3CDTF">2020-01-26T22:14:00Z</dcterms:modified>
</cp:coreProperties>
</file>