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1A" w:rsidRDefault="00CF1316" w:rsidP="00C95BA6">
      <w:pPr>
        <w:pBdr>
          <w:top w:val="single" w:sz="4" w:space="1" w:color="auto"/>
          <w:left w:val="single" w:sz="4" w:space="4" w:color="auto"/>
          <w:bottom w:val="single" w:sz="4" w:space="1" w:color="auto"/>
          <w:right w:val="single" w:sz="4" w:space="4" w:color="auto"/>
        </w:pBdr>
        <w:spacing w:line="240" w:lineRule="auto"/>
        <w:jc w:val="center"/>
      </w:pPr>
      <w:r>
        <w:t>Variations climatique</w:t>
      </w:r>
      <w:r w:rsidR="000F6880">
        <w:t>s</w:t>
      </w:r>
      <w:r>
        <w:t xml:space="preserve"> passée</w:t>
      </w:r>
      <w:r w:rsidR="000F6880">
        <w:t>s</w:t>
      </w:r>
      <w:r>
        <w:t xml:space="preserve"> : le rôle de l'activité des dorsales</w:t>
      </w:r>
    </w:p>
    <w:p w:rsidR="00F447B8" w:rsidRPr="009F0F1A" w:rsidRDefault="009F0F1A" w:rsidP="00C95BA6">
      <w:pPr>
        <w:spacing w:line="240" w:lineRule="auto"/>
        <w:jc w:val="right"/>
        <w:rPr>
          <w:i/>
        </w:rPr>
      </w:pPr>
      <w:r w:rsidRPr="009F0F1A">
        <w:rPr>
          <w:i/>
        </w:rPr>
        <w:t>Vincent Guili, Lycée Descartes - Saint-Genis-Laval</w:t>
      </w:r>
    </w:p>
    <w:p w:rsidR="009F0F1A" w:rsidRDefault="009F0F1A" w:rsidP="00C95BA6">
      <w:pPr>
        <w:pBdr>
          <w:bottom w:val="single" w:sz="4" w:space="1" w:color="auto"/>
        </w:pBdr>
        <w:spacing w:line="240" w:lineRule="auto"/>
      </w:pPr>
    </w:p>
    <w:p w:rsidR="00CF1316" w:rsidRDefault="00CF1316" w:rsidP="00C95BA6">
      <w:pPr>
        <w:pBdr>
          <w:bottom w:val="single" w:sz="4" w:space="1" w:color="auto"/>
        </w:pBdr>
        <w:shd w:val="clear" w:color="auto" w:fill="D9D9D9" w:themeFill="background1" w:themeFillShade="D9"/>
        <w:spacing w:line="240" w:lineRule="auto"/>
      </w:pPr>
      <w:r>
        <w:t>Partie de programme</w:t>
      </w:r>
    </w:p>
    <w:p w:rsidR="00CF1316" w:rsidRDefault="00CF1316" w:rsidP="00C95BA6">
      <w:pPr>
        <w:spacing w:before="243" w:line="240" w:lineRule="auto"/>
        <w:ind w:left="136"/>
        <w:rPr>
          <w:sz w:val="28"/>
        </w:rPr>
      </w:pPr>
      <w:r>
        <w:rPr>
          <w:color w:val="17818E"/>
          <w:sz w:val="28"/>
        </w:rPr>
        <w:t>Enjeux planétaires contemporains</w:t>
      </w:r>
    </w:p>
    <w:p w:rsidR="00CF1316" w:rsidRDefault="00CF1316" w:rsidP="00C95BA6">
      <w:pPr>
        <w:spacing w:line="240" w:lineRule="auto"/>
      </w:pPr>
      <w:r>
        <w:rPr>
          <w:b/>
          <w:color w:val="17818E"/>
          <w:sz w:val="22"/>
        </w:rPr>
        <w:t>Les climats de la Terre : comprendre le passé pour agir aujourd’hui et</w:t>
      </w:r>
      <w:r>
        <w:rPr>
          <w:b/>
          <w:color w:val="17818E"/>
          <w:spacing w:val="-19"/>
          <w:sz w:val="22"/>
        </w:rPr>
        <w:t xml:space="preserve"> </w:t>
      </w:r>
      <w:r>
        <w:rPr>
          <w:b/>
          <w:color w:val="17818E"/>
          <w:sz w:val="22"/>
        </w:rPr>
        <w:t>demain</w:t>
      </w:r>
    </w:p>
    <w:tbl>
      <w:tblPr>
        <w:tblStyle w:val="TableNormal"/>
        <w:tblW w:w="913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32"/>
        <w:gridCol w:w="3999"/>
      </w:tblGrid>
      <w:tr w:rsidR="00CF1316" w:rsidTr="00CF1316">
        <w:trPr>
          <w:trHeight w:val="429"/>
        </w:trPr>
        <w:tc>
          <w:tcPr>
            <w:tcW w:w="5132" w:type="dxa"/>
          </w:tcPr>
          <w:p w:rsidR="00CF1316" w:rsidRDefault="00CF1316" w:rsidP="00C95BA6">
            <w:pPr>
              <w:pStyle w:val="TableParagraph"/>
              <w:spacing w:before="84"/>
              <w:ind w:left="86"/>
              <w:rPr>
                <w:b/>
              </w:rPr>
            </w:pPr>
            <w:r>
              <w:rPr>
                <w:b/>
              </w:rPr>
              <w:t>Connaissances</w:t>
            </w:r>
          </w:p>
        </w:tc>
        <w:tc>
          <w:tcPr>
            <w:tcW w:w="3999" w:type="dxa"/>
          </w:tcPr>
          <w:p w:rsidR="00CF1316" w:rsidRDefault="00CF1316" w:rsidP="00C95BA6">
            <w:pPr>
              <w:pStyle w:val="TableParagraph"/>
              <w:spacing w:before="84"/>
              <w:ind w:left="86"/>
              <w:rPr>
                <w:b/>
              </w:rPr>
            </w:pPr>
            <w:r>
              <w:rPr>
                <w:b/>
              </w:rPr>
              <w:t>Capacités, attitudes</w:t>
            </w:r>
          </w:p>
        </w:tc>
      </w:tr>
      <w:tr w:rsidR="00CF1316" w:rsidTr="00CF1316">
        <w:trPr>
          <w:trHeight w:val="429"/>
        </w:trPr>
        <w:tc>
          <w:tcPr>
            <w:tcW w:w="9131" w:type="dxa"/>
            <w:gridSpan w:val="2"/>
          </w:tcPr>
          <w:p w:rsidR="00CF1316" w:rsidRPr="00CF1316" w:rsidRDefault="00CF1316" w:rsidP="00C95BA6">
            <w:pPr>
              <w:pStyle w:val="TableParagraph"/>
              <w:spacing w:before="84"/>
              <w:rPr>
                <w:b/>
                <w:lang w:val="fr-FR"/>
              </w:rPr>
            </w:pPr>
            <w:r w:rsidRPr="00CF1316">
              <w:rPr>
                <w:b/>
                <w:color w:val="17818E"/>
                <w:lang w:val="fr-FR"/>
              </w:rPr>
              <w:t>Reconstituer et comprendre les variations climatiques passées</w:t>
            </w:r>
          </w:p>
        </w:tc>
      </w:tr>
      <w:tr w:rsidR="00CF1316" w:rsidTr="00CF1316">
        <w:trPr>
          <w:trHeight w:val="1692"/>
        </w:trPr>
        <w:tc>
          <w:tcPr>
            <w:tcW w:w="5132" w:type="dxa"/>
          </w:tcPr>
          <w:p w:rsidR="00CF1316" w:rsidRPr="00CF1316" w:rsidRDefault="00CF1316" w:rsidP="00C95BA6">
            <w:pPr>
              <w:pStyle w:val="TableParagraph"/>
              <w:spacing w:before="41"/>
              <w:ind w:right="15"/>
              <w:rPr>
                <w:lang w:val="fr-FR"/>
              </w:rPr>
            </w:pPr>
            <w:r w:rsidRPr="00615F70">
              <w:rPr>
                <w:lang w:val="fr-FR"/>
              </w:rPr>
              <w:t xml:space="preserve">Au Mésozoïque, pendant le Crétacé, les variations climatiques se manifestent par une tendance à une hausse de température. </w:t>
            </w:r>
            <w:r w:rsidRPr="00CF1316">
              <w:rPr>
                <w:lang w:val="fr-FR"/>
              </w:rPr>
              <w:t>Du fait de l’augmentation de l’activité des dorsales, la géodynamique terrestre interne semble principalement responsable de ces variations.</w:t>
            </w:r>
          </w:p>
        </w:tc>
        <w:tc>
          <w:tcPr>
            <w:tcW w:w="3999" w:type="dxa"/>
          </w:tcPr>
          <w:p w:rsidR="00CF1316" w:rsidRPr="00CF1316" w:rsidRDefault="00CF1316" w:rsidP="00C95BA6">
            <w:pPr>
              <w:pStyle w:val="TableParagraph"/>
              <w:spacing w:before="41"/>
              <w:ind w:right="125"/>
              <w:rPr>
                <w:lang w:val="fr-FR"/>
              </w:rPr>
            </w:pPr>
            <w:r w:rsidRPr="00CF1316">
              <w:rPr>
                <w:lang w:val="fr-FR"/>
              </w:rPr>
              <w:t>Exploiter la carte géologique du monde pour calculer les vitesses d’extension</w:t>
            </w:r>
            <w:r>
              <w:rPr>
                <w:lang w:val="fr-FR"/>
              </w:rPr>
              <w:t xml:space="preserve"> </w:t>
            </w:r>
            <w:r w:rsidRPr="00CF1316">
              <w:rPr>
                <w:lang w:val="fr-FR"/>
              </w:rPr>
              <w:t>des dorsales aux périodes considérées.</w:t>
            </w:r>
          </w:p>
        </w:tc>
      </w:tr>
    </w:tbl>
    <w:p w:rsidR="00CF1316" w:rsidRDefault="00CF1316" w:rsidP="00C95BA6">
      <w:pPr>
        <w:spacing w:line="240" w:lineRule="auto"/>
      </w:pPr>
    </w:p>
    <w:p w:rsidR="00CF1316" w:rsidRDefault="00CF1316" w:rsidP="00C95BA6">
      <w:pPr>
        <w:pBdr>
          <w:bottom w:val="single" w:sz="4" w:space="1" w:color="auto"/>
        </w:pBdr>
        <w:shd w:val="clear" w:color="auto" w:fill="D9D9D9" w:themeFill="background1" w:themeFillShade="D9"/>
        <w:spacing w:line="240" w:lineRule="auto"/>
      </w:pPr>
      <w:r>
        <w:t>Mise en situation</w:t>
      </w:r>
    </w:p>
    <w:p w:rsidR="00CF1316" w:rsidRDefault="00CF1316" w:rsidP="00C95BA6">
      <w:pPr>
        <w:spacing w:line="240" w:lineRule="auto"/>
      </w:pPr>
    </w:p>
    <w:tbl>
      <w:tblPr>
        <w:tblStyle w:val="Grilledutableau"/>
        <w:tblW w:w="0" w:type="auto"/>
        <w:tblLayout w:type="fixed"/>
        <w:tblLook w:val="04A0"/>
      </w:tblPr>
      <w:tblGrid>
        <w:gridCol w:w="4644"/>
        <w:gridCol w:w="4644"/>
      </w:tblGrid>
      <w:tr w:rsidR="008759B5" w:rsidTr="008C48CA">
        <w:tc>
          <w:tcPr>
            <w:tcW w:w="4644" w:type="dxa"/>
          </w:tcPr>
          <w:p w:rsidR="008C48CA" w:rsidRDefault="004002E4" w:rsidP="00C95BA6">
            <w:pPr>
              <w:jc w:val="center"/>
            </w:pPr>
            <w:r>
              <w:rPr>
                <w:b/>
                <w:noProof/>
                <w:lang w:eastAsia="fr-FR"/>
              </w:rPr>
              <w:drawing>
                <wp:inline distT="0" distB="0" distL="0" distR="0">
                  <wp:extent cx="2553512" cy="2484000"/>
                  <wp:effectExtent l="19050" t="0" r="0" b="0"/>
                  <wp:docPr id="4" name="Image 3" descr="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e.png"/>
                          <pic:cNvPicPr/>
                        </pic:nvPicPr>
                        <pic:blipFill>
                          <a:blip r:embed="rId8"/>
                          <a:stretch>
                            <a:fillRect/>
                          </a:stretch>
                        </pic:blipFill>
                        <pic:spPr>
                          <a:xfrm>
                            <a:off x="0" y="0"/>
                            <a:ext cx="2553512" cy="2484000"/>
                          </a:xfrm>
                          <a:prstGeom prst="rect">
                            <a:avLst/>
                          </a:prstGeom>
                        </pic:spPr>
                      </pic:pic>
                    </a:graphicData>
                  </a:graphic>
                </wp:inline>
              </w:drawing>
            </w:r>
            <w:r w:rsidR="008C48CA" w:rsidRPr="0080230A">
              <w:rPr>
                <w:b/>
              </w:rPr>
              <w:t xml:space="preserve">Document </w:t>
            </w:r>
            <w:r w:rsidR="008C48CA">
              <w:rPr>
                <w:b/>
              </w:rPr>
              <w:t>1</w:t>
            </w:r>
            <w:r w:rsidR="008C48CA">
              <w:t xml:space="preserve"> : </w:t>
            </w:r>
            <w:r w:rsidR="007D6081">
              <w:t>Évolution de la température globale depuis 300 millions d'années par rapport au présent.</w:t>
            </w:r>
          </w:p>
          <w:p w:rsidR="00FD367F" w:rsidRDefault="00FD367F" w:rsidP="00C95BA6"/>
          <w:p w:rsidR="00FD367F" w:rsidRDefault="008C48CA" w:rsidP="00C95BA6">
            <w:r w:rsidRPr="008C48CA">
              <w:rPr>
                <w:sz w:val="20"/>
              </w:rPr>
              <w:t xml:space="preserve">Modifié d'après </w:t>
            </w:r>
            <w:hyperlink r:id="rId9" w:history="1">
              <w:r w:rsidRPr="008C48CA">
                <w:rPr>
                  <w:rStyle w:val="Lienhypertexte"/>
                  <w:sz w:val="20"/>
                </w:rPr>
                <w:t>https://theconversation.com/co-levels-and-climate-change-is-there-really-a-controversy-119268</w:t>
              </w:r>
            </w:hyperlink>
          </w:p>
        </w:tc>
        <w:tc>
          <w:tcPr>
            <w:tcW w:w="4644" w:type="dxa"/>
          </w:tcPr>
          <w:p w:rsidR="008759B5" w:rsidRDefault="008C48CA" w:rsidP="00C95BA6">
            <w:r>
              <w:rPr>
                <w:noProof/>
                <w:lang w:eastAsia="fr-FR"/>
              </w:rPr>
              <w:drawing>
                <wp:inline distT="0" distB="0" distL="0" distR="0">
                  <wp:extent cx="2796915" cy="2484000"/>
                  <wp:effectExtent l="19050" t="0" r="3435" b="0"/>
                  <wp:docPr id="2" name="Image 1" descr="taux_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x_CO2.png"/>
                          <pic:cNvPicPr/>
                        </pic:nvPicPr>
                        <pic:blipFill>
                          <a:blip r:embed="rId10"/>
                          <a:stretch>
                            <a:fillRect/>
                          </a:stretch>
                        </pic:blipFill>
                        <pic:spPr>
                          <a:xfrm>
                            <a:off x="0" y="0"/>
                            <a:ext cx="2796915" cy="2484000"/>
                          </a:xfrm>
                          <a:prstGeom prst="rect">
                            <a:avLst/>
                          </a:prstGeom>
                        </pic:spPr>
                      </pic:pic>
                    </a:graphicData>
                  </a:graphic>
                </wp:inline>
              </w:drawing>
            </w:r>
          </w:p>
          <w:p w:rsidR="0080230A" w:rsidRDefault="0080230A" w:rsidP="00C95BA6">
            <w:pPr>
              <w:jc w:val="center"/>
            </w:pPr>
            <w:r w:rsidRPr="0080230A">
              <w:rPr>
                <w:b/>
              </w:rPr>
              <w:t>Document 2</w:t>
            </w:r>
            <w:r>
              <w:t xml:space="preserve"> : </w:t>
            </w:r>
            <w:r w:rsidR="008C48CA">
              <w:t>Évolution du taux de CO</w:t>
            </w:r>
            <w:r w:rsidR="008C48CA" w:rsidRPr="004D6F9A">
              <w:rPr>
                <w:vertAlign w:val="subscript"/>
              </w:rPr>
              <w:t>2</w:t>
            </w:r>
            <w:r w:rsidR="008C48CA">
              <w:t xml:space="preserve"> atmo</w:t>
            </w:r>
            <w:r w:rsidR="004D6F9A">
              <w:t>sp</w:t>
            </w:r>
            <w:r w:rsidR="008C48CA">
              <w:t>hérique depuis 300 millions d'années</w:t>
            </w:r>
            <w:r w:rsidR="00E9571D">
              <w:t>.</w:t>
            </w:r>
          </w:p>
          <w:p w:rsidR="008759B5" w:rsidRPr="0080230A" w:rsidRDefault="004D6F9A" w:rsidP="00C95BA6">
            <w:pPr>
              <w:jc w:val="both"/>
              <w:rPr>
                <w:sz w:val="22"/>
              </w:rPr>
            </w:pPr>
            <w:r>
              <w:rPr>
                <w:sz w:val="22"/>
              </w:rPr>
              <w:t>La zone colorée représente les marges d'incertitudes des modèles.</w:t>
            </w:r>
          </w:p>
          <w:p w:rsidR="005368D0" w:rsidRPr="008C48CA" w:rsidRDefault="0080230A" w:rsidP="00C95BA6">
            <w:pPr>
              <w:rPr>
                <w:sz w:val="20"/>
                <w:szCs w:val="20"/>
              </w:rPr>
            </w:pPr>
            <w:r w:rsidRPr="008C48CA">
              <w:rPr>
                <w:sz w:val="20"/>
                <w:szCs w:val="20"/>
              </w:rPr>
              <w:t>Modifié d'après</w:t>
            </w:r>
            <w:r w:rsidR="005368D0" w:rsidRPr="008C48CA">
              <w:rPr>
                <w:sz w:val="20"/>
                <w:szCs w:val="20"/>
              </w:rPr>
              <w:t xml:space="preserve"> </w:t>
            </w:r>
            <w:hyperlink r:id="rId11" w:history="1">
              <w:r w:rsidR="008C48CA" w:rsidRPr="008C48CA">
                <w:rPr>
                  <w:rStyle w:val="Lienhypertexte"/>
                  <w:sz w:val="20"/>
                  <w:szCs w:val="20"/>
                </w:rPr>
                <w:t>https://www.geosociety.org/gsatoday/archive/14/3/pdf/i1052-5173-14-3-4.pdf</w:t>
              </w:r>
            </w:hyperlink>
          </w:p>
        </w:tc>
      </w:tr>
      <w:tr w:rsidR="005C2930" w:rsidTr="009F0F1A">
        <w:tc>
          <w:tcPr>
            <w:tcW w:w="9288" w:type="dxa"/>
            <w:gridSpan w:val="2"/>
          </w:tcPr>
          <w:p w:rsidR="004A1AF5" w:rsidRDefault="004A1AF5" w:rsidP="00F315F0">
            <w:pPr>
              <w:jc w:val="both"/>
            </w:pPr>
            <w:r>
              <w:t>Une augmentation de l'activité volcanique s'accompagne d'une augmentation de la pression partielle en CO</w:t>
            </w:r>
            <w:r>
              <w:rPr>
                <w:vertAlign w:val="subscript"/>
              </w:rPr>
              <w:t>2</w:t>
            </w:r>
            <w:r>
              <w:t xml:space="preserve"> dans l'atmosphère et donc d'un réchauffement climatique par effet de serre. L'activité volcanique qui dégaze du CO</w:t>
            </w:r>
            <w:r w:rsidRPr="004A1AF5">
              <w:rPr>
                <w:vertAlign w:val="subscript"/>
              </w:rPr>
              <w:t>2</w:t>
            </w:r>
            <w:r>
              <w:t xml:space="preserve"> est principalement située dans les zone</w:t>
            </w:r>
            <w:r w:rsidR="00755B4F">
              <w:t>s</w:t>
            </w:r>
            <w:r>
              <w:t xml:space="preserve"> de subduction. Une forte activité d'extension des dorsales océaniques est associée à un rythme de subduction accru. Plus une dorsale est active, plus on observe une extension en surface du plancher océanique.</w:t>
            </w:r>
          </w:p>
          <w:p w:rsidR="005C2930" w:rsidRPr="005C2930" w:rsidRDefault="005C2930" w:rsidP="00C95BA6">
            <w:pPr>
              <w:rPr>
                <w:sz w:val="22"/>
              </w:rPr>
            </w:pPr>
            <w:r w:rsidRPr="0080230A">
              <w:rPr>
                <w:b/>
              </w:rPr>
              <w:t xml:space="preserve">Document </w:t>
            </w:r>
            <w:r>
              <w:rPr>
                <w:b/>
              </w:rPr>
              <w:t>3</w:t>
            </w:r>
            <w:r>
              <w:t xml:space="preserve"> : </w:t>
            </w:r>
            <w:r w:rsidR="004A1AF5">
              <w:t>Activité tectonique et émission de CO</w:t>
            </w:r>
            <w:r w:rsidR="004A1AF5" w:rsidRPr="004A1AF5">
              <w:rPr>
                <w:vertAlign w:val="subscript"/>
              </w:rPr>
              <w:t>2</w:t>
            </w:r>
            <w:r>
              <w:t>.</w:t>
            </w:r>
          </w:p>
        </w:tc>
      </w:tr>
    </w:tbl>
    <w:p w:rsidR="004D5581" w:rsidRDefault="004D5581" w:rsidP="00C95BA6">
      <w:pPr>
        <w:pStyle w:val="Paragraphedeliste"/>
        <w:numPr>
          <w:ilvl w:val="0"/>
          <w:numId w:val="1"/>
        </w:numPr>
        <w:spacing w:line="240" w:lineRule="auto"/>
      </w:pPr>
      <w:r>
        <w:lastRenderedPageBreak/>
        <w:t xml:space="preserve">On cherche à savoir si </w:t>
      </w:r>
      <w:r w:rsidR="004A1AF5">
        <w:t>le changement climatique observé au</w:t>
      </w:r>
      <w:r>
        <w:t xml:space="preserve"> Crétacé </w:t>
      </w:r>
      <w:r w:rsidR="004A1AF5">
        <w:t>(</w:t>
      </w:r>
      <w:r w:rsidR="00755B4F">
        <w:t xml:space="preserve">de </w:t>
      </w:r>
      <w:r w:rsidR="004A1AF5">
        <w:t>-</w:t>
      </w:r>
      <w:r w:rsidR="00755B4F">
        <w:t>1</w:t>
      </w:r>
      <w:r w:rsidR="006B2A6E">
        <w:t>45</w:t>
      </w:r>
      <w:r w:rsidR="00755B4F">
        <w:t xml:space="preserve"> à </w:t>
      </w:r>
      <w:r w:rsidR="004A1AF5">
        <w:t>-</w:t>
      </w:r>
      <w:r w:rsidR="006B2A6E">
        <w:t xml:space="preserve">66 </w:t>
      </w:r>
      <w:r w:rsidR="004A1AF5">
        <w:t xml:space="preserve">Millions d'années) est </w:t>
      </w:r>
      <w:r w:rsidR="00B53427">
        <w:t>dû</w:t>
      </w:r>
      <w:r w:rsidR="004A1AF5">
        <w:t xml:space="preserve"> </w:t>
      </w:r>
      <w:r>
        <w:t xml:space="preserve">à </w:t>
      </w:r>
      <w:r w:rsidR="00755B4F">
        <w:t>une variation d</w:t>
      </w:r>
      <w:r w:rsidR="004A1AF5">
        <w:t>'activité des dorsales</w:t>
      </w:r>
      <w:r w:rsidR="00755B4F">
        <w:t xml:space="preserve"> océaniques</w:t>
      </w:r>
      <w:r w:rsidR="004A1AF5">
        <w:t>.</w:t>
      </w:r>
    </w:p>
    <w:p w:rsidR="00755B4F" w:rsidRDefault="00755B4F" w:rsidP="00C95BA6">
      <w:pPr>
        <w:spacing w:line="240" w:lineRule="auto"/>
      </w:pPr>
    </w:p>
    <w:tbl>
      <w:tblPr>
        <w:tblW w:w="92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5"/>
      </w:tblGrid>
      <w:tr w:rsidR="00960C13" w:rsidTr="00960C13">
        <w:trPr>
          <w:trHeight w:val="1571"/>
        </w:trPr>
        <w:tc>
          <w:tcPr>
            <w:tcW w:w="9255" w:type="dxa"/>
            <w:shd w:val="clear" w:color="auto" w:fill="D9D9D9" w:themeFill="background1" w:themeFillShade="D9"/>
          </w:tcPr>
          <w:p w:rsidR="00960C13" w:rsidRDefault="00960C13" w:rsidP="00C95BA6">
            <w:pPr>
              <w:spacing w:line="240" w:lineRule="auto"/>
              <w:ind w:left="82"/>
            </w:pPr>
            <w:r w:rsidRPr="00755B4F">
              <w:rPr>
                <w:b/>
              </w:rPr>
              <w:t>Consigne</w:t>
            </w:r>
            <w:r>
              <w:t xml:space="preserve"> : </w:t>
            </w:r>
          </w:p>
          <w:p w:rsidR="00960C13" w:rsidRDefault="00960C13" w:rsidP="00C95BA6">
            <w:pPr>
              <w:pStyle w:val="Paragraphedeliste"/>
              <w:numPr>
                <w:ilvl w:val="0"/>
                <w:numId w:val="3"/>
              </w:numPr>
              <w:spacing w:line="240" w:lineRule="auto"/>
              <w:ind w:left="802"/>
            </w:pPr>
            <w:r>
              <w:t>proposer une stratégie permettant de tester cette hypothèse ;</w:t>
            </w:r>
          </w:p>
          <w:p w:rsidR="00960C13" w:rsidRDefault="00960C13" w:rsidP="00C95BA6">
            <w:pPr>
              <w:pStyle w:val="Paragraphedeliste"/>
              <w:numPr>
                <w:ilvl w:val="0"/>
                <w:numId w:val="3"/>
              </w:numPr>
              <w:spacing w:line="240" w:lineRule="auto"/>
              <w:ind w:left="802"/>
              <w:rPr>
                <w:b/>
              </w:rPr>
            </w:pPr>
            <w:r>
              <w:t xml:space="preserve"> indiquer les résultats attendus si </w:t>
            </w:r>
            <w:r w:rsidR="00351917">
              <w:t xml:space="preserve">la variation climatique </w:t>
            </w:r>
            <w:r>
              <w:t>est effectivement liée à</w:t>
            </w:r>
            <w:r w:rsidR="00351917">
              <w:t xml:space="preserve"> la variation d'activité des dorsales</w:t>
            </w:r>
            <w:r>
              <w:t>.</w:t>
            </w:r>
          </w:p>
        </w:tc>
      </w:tr>
    </w:tbl>
    <w:p w:rsidR="00615F70" w:rsidRDefault="00615F70" w:rsidP="00C95BA6">
      <w:pPr>
        <w:spacing w:line="240" w:lineRule="auto"/>
      </w:pPr>
    </w:p>
    <w:p w:rsidR="00960C13" w:rsidRDefault="00960C13" w:rsidP="00C95BA6">
      <w:pPr>
        <w:pBdr>
          <w:bottom w:val="single" w:sz="4" w:space="1" w:color="auto"/>
        </w:pBdr>
        <w:shd w:val="clear" w:color="auto" w:fill="D9D9D9" w:themeFill="background1" w:themeFillShade="D9"/>
        <w:spacing w:line="240" w:lineRule="auto"/>
      </w:pPr>
      <w:r>
        <w:t>Supports d'activité et mise en œuvre du protocole</w:t>
      </w:r>
    </w:p>
    <w:p w:rsidR="00960C13" w:rsidRDefault="00960C13" w:rsidP="00C95BA6">
      <w:pPr>
        <w:spacing w:line="240" w:lineRule="auto"/>
      </w:pPr>
    </w:p>
    <w:p w:rsidR="000F6880" w:rsidRDefault="000F6880" w:rsidP="00C95BA6">
      <w:pPr>
        <w:spacing w:line="240" w:lineRule="auto"/>
        <w:rPr>
          <w:b/>
        </w:rPr>
      </w:pPr>
      <w:r>
        <w:rPr>
          <w:b/>
        </w:rPr>
        <w:t>Principe de l'activité proposée :</w:t>
      </w:r>
    </w:p>
    <w:p w:rsidR="00470E37" w:rsidRDefault="000F6880" w:rsidP="00C95BA6">
      <w:pPr>
        <w:spacing w:line="240" w:lineRule="auto"/>
        <w:jc w:val="both"/>
      </w:pPr>
      <w:r>
        <w:t>Le principe de l'activité consiste à déterminer la vitesse moyenne des dorsales lors du Crétacé et dans les 10 derniers millions d'année</w:t>
      </w:r>
      <w:r w:rsidR="002D678C">
        <w:t>s</w:t>
      </w:r>
      <w:r>
        <w:t>, et à comparer les valeurs obtenues.</w:t>
      </w:r>
    </w:p>
    <w:p w:rsidR="000F6880" w:rsidRDefault="000F6880" w:rsidP="00C95BA6">
      <w:pPr>
        <w:spacing w:line="240" w:lineRule="auto"/>
        <w:jc w:val="both"/>
      </w:pPr>
      <w:r>
        <w:t xml:space="preserve">Du point de vue de la formation scientifique des élèves, il importera de faire comprendre que pour obtenir des valeurs scientifiquement valables il est nécessaire de multiplier </w:t>
      </w:r>
      <w:r w:rsidRPr="000F6880">
        <w:t>les mesures pour en extraire des valeurs statistiques significatives.</w:t>
      </w:r>
      <w:r w:rsidR="00470E37">
        <w:t xml:space="preserve"> Une seule dorsale (par exemple la dorsale médio-atlantique) ne peut pas rendre compte de l'activité de l'ensemble des dorsales du globe. Il est donc nécessaire de réaliser des mesures en de multiples points.</w:t>
      </w:r>
    </w:p>
    <w:p w:rsidR="000F6880" w:rsidRDefault="002D678C" w:rsidP="00C95BA6">
      <w:pPr>
        <w:spacing w:line="240" w:lineRule="auto"/>
        <w:jc w:val="both"/>
      </w:pPr>
      <w:r>
        <w:t xml:space="preserve">Comme l'obtention de multiples mesures peut s'avérer fastidieuse, les élèves sont invités à coopérer pour augmenter l'échantillonnage : les données obtenues sont mises </w:t>
      </w:r>
      <w:r w:rsidR="00470E37">
        <w:t>en commun, idéalement par l'utilisation d'un tableur coop</w:t>
      </w:r>
      <w:r w:rsidR="005423EF">
        <w:t>ér</w:t>
      </w:r>
      <w:r w:rsidR="00470E37">
        <w:t xml:space="preserve">atif en ligne (type </w:t>
      </w:r>
      <w:r w:rsidR="00470E37" w:rsidRPr="008F6A2D">
        <w:rPr>
          <w:i/>
        </w:rPr>
        <w:t>Framacalc</w:t>
      </w:r>
      <w:r w:rsidR="00470E37">
        <w:t xml:space="preserve"> ou </w:t>
      </w:r>
      <w:r w:rsidR="00470E37" w:rsidRPr="008F6A2D">
        <w:rPr>
          <w:i/>
        </w:rPr>
        <w:t>GoogleSheets</w:t>
      </w:r>
      <w:r w:rsidR="00470E37">
        <w:t>).</w:t>
      </w:r>
    </w:p>
    <w:p w:rsidR="000F6880" w:rsidRDefault="000F6880" w:rsidP="00C95BA6">
      <w:pPr>
        <w:spacing w:line="240" w:lineRule="auto"/>
        <w:rPr>
          <w:b/>
        </w:rPr>
      </w:pPr>
    </w:p>
    <w:p w:rsidR="00960C13" w:rsidRPr="000F6880" w:rsidRDefault="000F6880" w:rsidP="00C95BA6">
      <w:pPr>
        <w:spacing w:line="240" w:lineRule="auto"/>
        <w:rPr>
          <w:b/>
        </w:rPr>
      </w:pPr>
      <w:r w:rsidRPr="000F6880">
        <w:rPr>
          <w:b/>
        </w:rPr>
        <w:t>Supports d'activité :</w:t>
      </w:r>
    </w:p>
    <w:p w:rsidR="000F6880" w:rsidRDefault="000F6880" w:rsidP="00C95BA6">
      <w:pPr>
        <w:pStyle w:val="Paragraphedeliste"/>
        <w:numPr>
          <w:ilvl w:val="0"/>
          <w:numId w:val="7"/>
        </w:numPr>
        <w:spacing w:line="240" w:lineRule="auto"/>
        <w:ind w:left="714" w:right="-851" w:hanging="357"/>
      </w:pPr>
      <w:r>
        <w:t xml:space="preserve">logiciel Tectoglob3D : </w:t>
      </w:r>
      <w:hyperlink r:id="rId12" w:history="1">
        <w:r w:rsidRPr="000F6880">
          <w:rPr>
            <w:rStyle w:val="Lienhypertexte"/>
          </w:rPr>
          <w:t>https://www.pedagogie.ac-nice.fr/svt/productions/tectoglob3d/</w:t>
        </w:r>
      </w:hyperlink>
    </w:p>
    <w:p w:rsidR="000F6880" w:rsidRDefault="000F6880" w:rsidP="00C95BA6">
      <w:pPr>
        <w:pStyle w:val="Paragraphedeliste"/>
        <w:numPr>
          <w:ilvl w:val="0"/>
          <w:numId w:val="7"/>
        </w:numPr>
        <w:spacing w:line="240" w:lineRule="auto"/>
        <w:ind w:left="714" w:hanging="357"/>
      </w:pPr>
      <w:r>
        <w:t>fiche protocole pour l'affichage de la carte géologique des océans et la mesure de distance</w:t>
      </w:r>
    </w:p>
    <w:p w:rsidR="000F6880" w:rsidRDefault="000F6880" w:rsidP="00C95BA6">
      <w:pPr>
        <w:pStyle w:val="Paragraphedeliste"/>
        <w:numPr>
          <w:ilvl w:val="0"/>
          <w:numId w:val="7"/>
        </w:numPr>
        <w:spacing w:line="240" w:lineRule="auto"/>
        <w:ind w:left="714" w:hanging="357"/>
      </w:pPr>
      <w:r>
        <w:t xml:space="preserve">fichier tableur </w:t>
      </w:r>
      <w:r w:rsidR="005423EF">
        <w:t xml:space="preserve">en ligne </w:t>
      </w:r>
      <w:r>
        <w:t>pour la collecte et le traitement des données</w:t>
      </w:r>
    </w:p>
    <w:p w:rsidR="00960C13" w:rsidRDefault="00960C13" w:rsidP="00C95BA6">
      <w:pPr>
        <w:spacing w:line="240" w:lineRule="auto"/>
      </w:pPr>
    </w:p>
    <w:p w:rsidR="006752BC" w:rsidRPr="006752BC" w:rsidRDefault="006752BC" w:rsidP="00C95BA6">
      <w:pPr>
        <w:spacing w:line="240" w:lineRule="auto"/>
        <w:rPr>
          <w:b/>
        </w:rPr>
      </w:pPr>
      <w:r w:rsidRPr="006752BC">
        <w:rPr>
          <w:b/>
        </w:rPr>
        <w:t>Déroulement de l'activité</w:t>
      </w:r>
    </w:p>
    <w:p w:rsidR="006752BC" w:rsidRDefault="006752BC" w:rsidP="00C95BA6">
      <w:pPr>
        <w:spacing w:line="240" w:lineRule="auto"/>
      </w:pPr>
    </w:p>
    <w:p w:rsidR="006752BC" w:rsidRDefault="006752BC" w:rsidP="008B1429">
      <w:pPr>
        <w:pStyle w:val="Paragraphedeliste"/>
        <w:numPr>
          <w:ilvl w:val="0"/>
          <w:numId w:val="9"/>
        </w:numPr>
        <w:spacing w:line="240" w:lineRule="auto"/>
        <w:ind w:right="-1134"/>
      </w:pPr>
      <w:r>
        <w:t>Ouv</w:t>
      </w:r>
      <w:r w:rsidR="008B1429">
        <w:t>erture de</w:t>
      </w:r>
      <w:r>
        <w:t xml:space="preserve"> Tectoglob3D : </w:t>
      </w:r>
      <w:hyperlink r:id="rId13" w:history="1">
        <w:r w:rsidRPr="002C6F15">
          <w:rPr>
            <w:rStyle w:val="Lienhypertexte"/>
          </w:rPr>
          <w:t>https://www.pedagogie.ac-nice.fr/svt/productions/tectoglob3d/</w:t>
        </w:r>
      </w:hyperlink>
    </w:p>
    <w:p w:rsidR="006752BC" w:rsidRDefault="006752BC" w:rsidP="00C95BA6">
      <w:pPr>
        <w:pStyle w:val="Paragraphedeliste"/>
        <w:numPr>
          <w:ilvl w:val="0"/>
          <w:numId w:val="9"/>
        </w:numPr>
        <w:spacing w:line="240" w:lineRule="auto"/>
      </w:pPr>
      <w:r>
        <w:t>Affich</w:t>
      </w:r>
      <w:r w:rsidR="008B1429">
        <w:t>age de</w:t>
      </w:r>
      <w:r>
        <w:t xml:space="preserve"> l'âge du plancher océanique (</w:t>
      </w:r>
      <w:r w:rsidRPr="002C6F15">
        <w:rPr>
          <w:i/>
        </w:rPr>
        <w:t>Données affichées/Calques intégrés/Age du plancher océanique</w:t>
      </w:r>
      <w:r>
        <w:t>).</w:t>
      </w:r>
    </w:p>
    <w:p w:rsidR="006752BC" w:rsidRDefault="006752BC" w:rsidP="00C95BA6">
      <w:pPr>
        <w:pStyle w:val="Paragraphedeliste"/>
        <w:numPr>
          <w:ilvl w:val="0"/>
          <w:numId w:val="9"/>
        </w:numPr>
        <w:spacing w:line="240" w:lineRule="auto"/>
      </w:pPr>
      <w:r>
        <w:t>Utilis</w:t>
      </w:r>
      <w:r w:rsidR="008B1429">
        <w:t>ation de</w:t>
      </w:r>
      <w:r>
        <w:t xml:space="preserve"> l'outil de mesure de distance (</w:t>
      </w:r>
      <w:r w:rsidRPr="00A96590">
        <w:rPr>
          <w:i/>
        </w:rPr>
        <w:t>Actions/Mesurer une longueur</w:t>
      </w:r>
      <w:r>
        <w:t>) pour déterminer des distances entre deux roches du même âge au niveau d'une dorsale océanique (utiliser la distance à vol d'oiseau).</w:t>
      </w:r>
    </w:p>
    <w:p w:rsidR="006752BC" w:rsidRPr="006752BC" w:rsidRDefault="006752BC" w:rsidP="00C95BA6">
      <w:pPr>
        <w:pStyle w:val="Paragraphedeliste"/>
        <w:spacing w:line="240" w:lineRule="auto"/>
        <w:ind w:right="-567"/>
      </w:pPr>
      <w:r w:rsidRPr="006752BC">
        <w:t xml:space="preserve">NB : Pour arrêter une action en cours : </w:t>
      </w:r>
      <w:r w:rsidRPr="006752BC">
        <w:rPr>
          <w:i/>
        </w:rPr>
        <w:t>Actions/Quitter l'action en cours</w:t>
      </w:r>
      <w:r w:rsidRPr="006752BC">
        <w:t xml:space="preserve"> ou touche </w:t>
      </w:r>
      <w:r w:rsidRPr="006752BC">
        <w:rPr>
          <w:i/>
        </w:rPr>
        <w:t>Échap</w:t>
      </w:r>
    </w:p>
    <w:p w:rsidR="006752BC" w:rsidRDefault="008B1429" w:rsidP="00C95BA6">
      <w:pPr>
        <w:pStyle w:val="Paragraphedeliste"/>
        <w:numPr>
          <w:ilvl w:val="0"/>
          <w:numId w:val="9"/>
        </w:numPr>
        <w:spacing w:line="240" w:lineRule="auto"/>
      </w:pPr>
      <w:r>
        <w:t>Report</w:t>
      </w:r>
      <w:r w:rsidR="006752BC">
        <w:t xml:space="preserve"> </w:t>
      </w:r>
      <w:r>
        <w:t>d</w:t>
      </w:r>
      <w:r w:rsidR="006752BC">
        <w:t>es données obtenues (océan - durée - largeur du plancher océanique) dans le tableur</w:t>
      </w:r>
    </w:p>
    <w:p w:rsidR="00140CB5" w:rsidRDefault="00140CB5" w:rsidP="00C95BA6">
      <w:pPr>
        <w:pStyle w:val="Paragraphedeliste"/>
        <w:numPr>
          <w:ilvl w:val="0"/>
          <w:numId w:val="9"/>
        </w:numPr>
        <w:spacing w:line="240" w:lineRule="auto"/>
      </w:pPr>
      <w:r>
        <w:t>Compar</w:t>
      </w:r>
      <w:r w:rsidR="008B1429">
        <w:t>aison d</w:t>
      </w:r>
      <w:r>
        <w:t>es valeurs moyennes obtenues et répon</w:t>
      </w:r>
      <w:r w:rsidR="008B1429">
        <w:t>se</w:t>
      </w:r>
      <w:r>
        <w:t xml:space="preserve"> à la question posée.</w:t>
      </w:r>
    </w:p>
    <w:p w:rsidR="00140CB5" w:rsidRDefault="00140CB5" w:rsidP="00C95BA6">
      <w:pPr>
        <w:pStyle w:val="Paragraphedeliste"/>
        <w:numPr>
          <w:ilvl w:val="0"/>
          <w:numId w:val="9"/>
        </w:numPr>
        <w:spacing w:line="240" w:lineRule="auto"/>
      </w:pPr>
      <w:r>
        <w:t>Observ</w:t>
      </w:r>
      <w:r w:rsidR="008B1429">
        <w:t>ation de</w:t>
      </w:r>
      <w:r>
        <w:t xml:space="preserve"> la dispersion des valeurs obtenues selon les régions du globe</w:t>
      </w:r>
      <w:r w:rsidR="008B1429">
        <w:t>, et réflexion sur</w:t>
      </w:r>
      <w:r>
        <w:t xml:space="preserve"> l'intérêt de multiplier les mesures.</w:t>
      </w:r>
    </w:p>
    <w:p w:rsidR="006752BC" w:rsidRDefault="006752BC" w:rsidP="00C95BA6">
      <w:pPr>
        <w:spacing w:line="240" w:lineRule="auto"/>
      </w:pPr>
    </w:p>
    <w:p w:rsidR="00C95BA6" w:rsidRDefault="00C95BA6">
      <w:pPr>
        <w:rPr>
          <w:b/>
        </w:rPr>
      </w:pPr>
      <w:r>
        <w:rPr>
          <w:b/>
        </w:rPr>
        <w:br w:type="page"/>
      </w:r>
    </w:p>
    <w:p w:rsidR="00140CB5" w:rsidRPr="005423EF" w:rsidRDefault="00140CB5" w:rsidP="00C95BA6">
      <w:pPr>
        <w:spacing w:line="240" w:lineRule="auto"/>
        <w:rPr>
          <w:b/>
        </w:rPr>
      </w:pPr>
      <w:r w:rsidRPr="005423EF">
        <w:rPr>
          <w:b/>
        </w:rPr>
        <w:lastRenderedPageBreak/>
        <w:t xml:space="preserve">Remarques sur </w:t>
      </w:r>
      <w:r>
        <w:rPr>
          <w:b/>
        </w:rPr>
        <w:t>la réalisation des mesures :</w:t>
      </w:r>
    </w:p>
    <w:p w:rsidR="00140CB5" w:rsidRDefault="00140CB5" w:rsidP="00C95BA6">
      <w:pPr>
        <w:spacing w:line="240" w:lineRule="auto"/>
      </w:pPr>
      <w:r>
        <w:t xml:space="preserve">Il existe plusieurs biais qui diminuent la précision et la fiabilité des mesures : </w:t>
      </w:r>
    </w:p>
    <w:p w:rsidR="00140CB5" w:rsidRDefault="00140CB5" w:rsidP="00C95BA6">
      <w:pPr>
        <w:pStyle w:val="Paragraphedeliste"/>
        <w:numPr>
          <w:ilvl w:val="0"/>
          <w:numId w:val="10"/>
        </w:numPr>
        <w:spacing w:line="240" w:lineRule="auto"/>
      </w:pPr>
      <w:r>
        <w:t>niveau de zoom et précision du positionnement des bornes du segment mesuré ;</w:t>
      </w:r>
    </w:p>
    <w:p w:rsidR="00C95BA6" w:rsidRDefault="00140CB5" w:rsidP="00C95BA6">
      <w:pPr>
        <w:pStyle w:val="Paragraphedeliste"/>
        <w:numPr>
          <w:ilvl w:val="0"/>
          <w:numId w:val="10"/>
        </w:numPr>
        <w:spacing w:line="240" w:lineRule="auto"/>
      </w:pPr>
      <w:r>
        <w:t>il n'est pas certain que l'extension du plancher océanique soit partout et en tout temps symétrique par rapport à l'axe de la dorsale. Seul l'océan Atlantique permet de bien réaliser des mesures complètes pour le même point de la dorsale ;</w:t>
      </w:r>
      <w:r w:rsidR="00C95BA6" w:rsidRPr="00C95BA6">
        <w:rPr>
          <w:noProof/>
          <w:lang w:eastAsia="fr-FR"/>
        </w:rPr>
        <w:t xml:space="preserve"> </w:t>
      </w:r>
    </w:p>
    <w:p w:rsidR="00C95BA6" w:rsidRDefault="00C95BA6" w:rsidP="00C95BA6">
      <w:pPr>
        <w:spacing w:line="240" w:lineRule="auto"/>
        <w:jc w:val="center"/>
        <w:rPr>
          <w:u w:val="single"/>
        </w:rPr>
      </w:pPr>
      <w:r w:rsidRPr="00C95BA6">
        <w:rPr>
          <w:noProof/>
          <w:lang w:eastAsia="fr-FR"/>
        </w:rPr>
        <w:drawing>
          <wp:inline distT="0" distB="0" distL="0" distR="0">
            <wp:extent cx="4320000" cy="2120280"/>
            <wp:effectExtent l="19050" t="0" r="435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320000" cy="2120280"/>
                    </a:xfrm>
                    <a:prstGeom prst="rect">
                      <a:avLst/>
                    </a:prstGeom>
                    <a:noFill/>
                  </pic:spPr>
                </pic:pic>
              </a:graphicData>
            </a:graphic>
          </wp:inline>
        </w:drawing>
      </w:r>
    </w:p>
    <w:p w:rsidR="00140CB5" w:rsidRDefault="00C95BA6" w:rsidP="00C95BA6">
      <w:pPr>
        <w:spacing w:line="240" w:lineRule="auto"/>
        <w:jc w:val="center"/>
      </w:pPr>
      <w:r w:rsidRPr="00C95BA6">
        <w:rPr>
          <w:u w:val="single"/>
        </w:rPr>
        <w:t>Exemples de mesures dans l'Atlantique nord</w:t>
      </w:r>
      <w:r>
        <w:t xml:space="preserve"> (image composite)</w:t>
      </w:r>
    </w:p>
    <w:p w:rsidR="009F0F1A" w:rsidRDefault="009F0F1A" w:rsidP="00C95BA6">
      <w:pPr>
        <w:pStyle w:val="Paragraphedeliste"/>
        <w:numPr>
          <w:ilvl w:val="0"/>
          <w:numId w:val="10"/>
        </w:numPr>
        <w:spacing w:line="240" w:lineRule="auto"/>
      </w:pPr>
      <w:r>
        <w:t xml:space="preserve">l'activité d'une dorsale en particulier ne reflète pas le fonctionnement global de toutes les dorsales (pour s'en rendre compte, il suffit de comparer l'activité actuelle de la dorsale Pacifique avec celle de l'océan Arctique)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4733"/>
      </w:tblGrid>
      <w:tr w:rsidR="00C95BA6" w:rsidTr="00C95BA6">
        <w:tc>
          <w:tcPr>
            <w:tcW w:w="4606" w:type="dxa"/>
          </w:tcPr>
          <w:p w:rsidR="00C95BA6" w:rsidRPr="007406A4" w:rsidRDefault="00C95BA6" w:rsidP="00C95BA6">
            <w:pPr>
              <w:jc w:val="center"/>
            </w:pPr>
            <w:r w:rsidRPr="007406A4">
              <w:rPr>
                <w:noProof/>
                <w:lang w:eastAsia="fr-FR"/>
              </w:rPr>
              <w:drawing>
                <wp:inline distT="0" distB="0" distL="0" distR="0">
                  <wp:extent cx="2759710" cy="1330325"/>
                  <wp:effectExtent l="1905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2759710" cy="1330325"/>
                          </a:xfrm>
                          <a:prstGeom prst="rect">
                            <a:avLst/>
                          </a:prstGeom>
                          <a:noFill/>
                          <a:ln w="9525">
                            <a:noFill/>
                            <a:miter lim="800000"/>
                            <a:headEnd/>
                            <a:tailEnd/>
                          </a:ln>
                        </pic:spPr>
                      </pic:pic>
                    </a:graphicData>
                  </a:graphic>
                </wp:inline>
              </w:drawing>
            </w:r>
          </w:p>
          <w:p w:rsidR="00C95BA6" w:rsidRDefault="00C95BA6" w:rsidP="00C95BA6">
            <w:pPr>
              <w:jc w:val="center"/>
            </w:pPr>
            <w:r w:rsidRPr="00C95BA6">
              <w:rPr>
                <w:u w:val="single"/>
              </w:rPr>
              <w:t>Exemple de mesure dans l</w:t>
            </w:r>
            <w:r>
              <w:rPr>
                <w:u w:val="single"/>
              </w:rPr>
              <w:t>e Pacifique</w:t>
            </w:r>
            <w:r w:rsidRPr="00C95BA6">
              <w:rPr>
                <w:u w:val="single"/>
              </w:rPr>
              <w:t xml:space="preserve"> </w:t>
            </w:r>
            <w:r>
              <w:rPr>
                <w:u w:val="single"/>
              </w:rPr>
              <w:t>sud</w:t>
            </w:r>
          </w:p>
        </w:tc>
        <w:tc>
          <w:tcPr>
            <w:tcW w:w="4606" w:type="dxa"/>
          </w:tcPr>
          <w:p w:rsidR="00C95BA6" w:rsidRPr="007406A4" w:rsidRDefault="007406A4" w:rsidP="00C95BA6">
            <w:pPr>
              <w:jc w:val="center"/>
            </w:pPr>
            <w:r>
              <w:rPr>
                <w:noProof/>
                <w:lang w:eastAsia="fr-FR"/>
              </w:rPr>
              <w:drawing>
                <wp:inline distT="0" distB="0" distL="0" distR="0">
                  <wp:extent cx="2873144" cy="1331424"/>
                  <wp:effectExtent l="19050" t="0" r="3406"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b="3514"/>
                          <a:stretch>
                            <a:fillRect/>
                          </a:stretch>
                        </pic:blipFill>
                        <pic:spPr bwMode="auto">
                          <a:xfrm>
                            <a:off x="0" y="0"/>
                            <a:ext cx="2873144" cy="1331424"/>
                          </a:xfrm>
                          <a:prstGeom prst="rect">
                            <a:avLst/>
                          </a:prstGeom>
                          <a:noFill/>
                          <a:ln w="9525">
                            <a:noFill/>
                            <a:miter lim="800000"/>
                            <a:headEnd/>
                            <a:tailEnd/>
                          </a:ln>
                        </pic:spPr>
                      </pic:pic>
                    </a:graphicData>
                  </a:graphic>
                </wp:inline>
              </w:drawing>
            </w:r>
          </w:p>
          <w:p w:rsidR="00C95BA6" w:rsidRDefault="00C95BA6" w:rsidP="00C95BA6">
            <w:pPr>
              <w:jc w:val="center"/>
              <w:rPr>
                <w:u w:val="single"/>
              </w:rPr>
            </w:pPr>
            <w:r w:rsidRPr="00C95BA6">
              <w:rPr>
                <w:u w:val="single"/>
              </w:rPr>
              <w:t xml:space="preserve">Exemple de mesure dans </w:t>
            </w:r>
            <w:r>
              <w:rPr>
                <w:u w:val="single"/>
              </w:rPr>
              <w:t>l'Arctique</w:t>
            </w:r>
          </w:p>
          <w:p w:rsidR="007406A4" w:rsidRPr="007406A4" w:rsidRDefault="007406A4" w:rsidP="00C95BA6">
            <w:pPr>
              <w:jc w:val="center"/>
            </w:pPr>
            <w:r w:rsidRPr="007406A4">
              <w:t>(même niveau de zoom)</w:t>
            </w:r>
          </w:p>
        </w:tc>
      </w:tr>
    </w:tbl>
    <w:p w:rsidR="00140CB5" w:rsidRDefault="00140CB5" w:rsidP="00C95BA6">
      <w:pPr>
        <w:pStyle w:val="Paragraphedeliste"/>
        <w:numPr>
          <w:ilvl w:val="0"/>
          <w:numId w:val="10"/>
        </w:numPr>
        <w:spacing w:line="240" w:lineRule="auto"/>
      </w:pPr>
      <w:r>
        <w:t>il n'est pas toujours possible de mesurer l'exte</w:t>
      </w:r>
      <w:r w:rsidR="009F0F1A">
        <w:t>nsion d'une dorsale à la fois a</w:t>
      </w:r>
      <w:r>
        <w:t>u présent et au Crétacé</w:t>
      </w:r>
      <w:r w:rsidR="00C95BA6">
        <w:t xml:space="preserve"> (par exemple dans le Pacifique Nord)</w:t>
      </w:r>
      <w:r>
        <w:t>.</w:t>
      </w:r>
    </w:p>
    <w:p w:rsidR="00C95BA6" w:rsidRDefault="00C95BA6" w:rsidP="00C95BA6">
      <w:pPr>
        <w:spacing w:line="240" w:lineRule="auto"/>
        <w:jc w:val="center"/>
      </w:pPr>
      <w:r>
        <w:rPr>
          <w:noProof/>
          <w:lang w:eastAsia="fr-FR"/>
        </w:rPr>
        <w:drawing>
          <wp:inline distT="0" distB="0" distL="0" distR="0">
            <wp:extent cx="4320000" cy="1879525"/>
            <wp:effectExtent l="19050" t="0" r="4350"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320000" cy="1879525"/>
                    </a:xfrm>
                    <a:prstGeom prst="rect">
                      <a:avLst/>
                    </a:prstGeom>
                    <a:noFill/>
                    <a:ln w="9525">
                      <a:noFill/>
                      <a:miter lim="800000"/>
                      <a:headEnd/>
                      <a:tailEnd/>
                    </a:ln>
                  </pic:spPr>
                </pic:pic>
              </a:graphicData>
            </a:graphic>
          </wp:inline>
        </w:drawing>
      </w:r>
    </w:p>
    <w:p w:rsidR="00C95BA6" w:rsidRDefault="00C95BA6" w:rsidP="00C95BA6">
      <w:pPr>
        <w:spacing w:line="240" w:lineRule="auto"/>
        <w:jc w:val="center"/>
      </w:pPr>
      <w:r w:rsidRPr="00C95BA6">
        <w:rPr>
          <w:u w:val="single"/>
        </w:rPr>
        <w:t>Exemple de mesure dans l</w:t>
      </w:r>
      <w:r>
        <w:rPr>
          <w:u w:val="single"/>
        </w:rPr>
        <w:t>e Pacifique</w:t>
      </w:r>
      <w:r w:rsidRPr="00C95BA6">
        <w:rPr>
          <w:u w:val="single"/>
        </w:rPr>
        <w:t xml:space="preserve"> nord</w:t>
      </w:r>
    </w:p>
    <w:p w:rsidR="00140CB5" w:rsidRDefault="00140CB5" w:rsidP="00C95BA6">
      <w:pPr>
        <w:spacing w:line="240" w:lineRule="auto"/>
        <w:jc w:val="center"/>
      </w:pPr>
    </w:p>
    <w:p w:rsidR="00140CB5" w:rsidRDefault="00140CB5" w:rsidP="00C95BA6">
      <w:pPr>
        <w:spacing w:line="240" w:lineRule="auto"/>
      </w:pPr>
      <w:r>
        <w:lastRenderedPageBreak/>
        <w:t>Pour ces différentes raison, c'est bien la multiplication des points de mesure qui permet de réduire les incertitudes : l'impact sur la moyenne d'une mesure vraiment différente des autres est ainsi limité.</w:t>
      </w:r>
    </w:p>
    <w:p w:rsidR="00140CB5" w:rsidRDefault="00140CB5" w:rsidP="00C95BA6">
      <w:pPr>
        <w:spacing w:line="240" w:lineRule="auto"/>
      </w:pPr>
    </w:p>
    <w:p w:rsidR="000F6880" w:rsidRPr="005423EF" w:rsidRDefault="005423EF" w:rsidP="00C95BA6">
      <w:pPr>
        <w:spacing w:line="240" w:lineRule="auto"/>
        <w:rPr>
          <w:b/>
        </w:rPr>
      </w:pPr>
      <w:r w:rsidRPr="005423EF">
        <w:rPr>
          <w:b/>
        </w:rPr>
        <w:t>Remarques sur l'utilisation des tableurs en ligne</w:t>
      </w:r>
      <w:r>
        <w:rPr>
          <w:b/>
        </w:rPr>
        <w:t xml:space="preserve"> :</w:t>
      </w:r>
    </w:p>
    <w:p w:rsidR="005423EF" w:rsidRDefault="005423EF" w:rsidP="00C95BA6">
      <w:pPr>
        <w:pStyle w:val="Paragraphedeliste"/>
        <w:numPr>
          <w:ilvl w:val="0"/>
          <w:numId w:val="8"/>
        </w:numPr>
        <w:spacing w:line="240" w:lineRule="auto"/>
      </w:pPr>
      <w:r w:rsidRPr="005423EF">
        <w:rPr>
          <w:b/>
        </w:rPr>
        <w:t>Framacalc</w:t>
      </w:r>
      <w:r>
        <w:t xml:space="preserve"> ne permet pas l'import du fichier tableur pré-formaté. Il faut donc construire un tableau </w:t>
      </w:r>
      <w:r w:rsidRPr="005423EF">
        <w:rPr>
          <w:i/>
        </w:rPr>
        <w:t>de novo</w:t>
      </w:r>
      <w:r>
        <w:t>, ou copier-coller la structure déjà construite et proposée en ressources. Dans tous les cas il faudra reprendre la mise en forme et réinsérer les formules de calcul.</w:t>
      </w:r>
    </w:p>
    <w:p w:rsidR="005423EF" w:rsidRDefault="005423EF" w:rsidP="00C95BA6">
      <w:pPr>
        <w:pStyle w:val="Paragraphedeliste"/>
        <w:numPr>
          <w:ilvl w:val="0"/>
          <w:numId w:val="8"/>
        </w:numPr>
        <w:spacing w:line="240" w:lineRule="auto"/>
      </w:pPr>
      <w:r w:rsidRPr="005423EF">
        <w:rPr>
          <w:b/>
        </w:rPr>
        <w:t>GoogleSheets</w:t>
      </w:r>
      <w:r>
        <w:t xml:space="preserve"> a une fonction d'import qui permet d'intégrer le fichier avec sa mis</w:t>
      </w:r>
      <w:r w:rsidR="009F0F1A">
        <w:t>e</w:t>
      </w:r>
      <w:r>
        <w:t xml:space="preserve"> en forme et les formules de calcul</w:t>
      </w:r>
      <w:r w:rsidR="00C85A5F">
        <w:t xml:space="preserve"> (mais sans conserver la protection en écriture des cellules protégées)</w:t>
      </w:r>
      <w:r>
        <w:t>.</w:t>
      </w:r>
    </w:p>
    <w:p w:rsidR="0055430A" w:rsidRDefault="0055430A" w:rsidP="00C95BA6">
      <w:pPr>
        <w:pStyle w:val="Paragraphedeliste"/>
        <w:spacing w:line="240" w:lineRule="auto"/>
      </w:pPr>
      <w:r>
        <w:t xml:space="preserve">Exemple : </w:t>
      </w:r>
      <w:hyperlink r:id="rId18" w:history="1">
        <w:r w:rsidRPr="0055430A">
          <w:rPr>
            <w:rStyle w:val="Lienhypertexte"/>
          </w:rPr>
          <w:t>https://docs.google.com/spreadsheets/d/1Cstc0P88Nya1fwO_H6MZTupagScSokzzLJlX1fTDQHM/edit?usp=sharing</w:t>
        </w:r>
      </w:hyperlink>
    </w:p>
    <w:p w:rsidR="000F6880" w:rsidRDefault="000F6880" w:rsidP="00C95BA6">
      <w:pPr>
        <w:spacing w:line="240" w:lineRule="auto"/>
      </w:pPr>
    </w:p>
    <w:p w:rsidR="008F6A2D" w:rsidRPr="005423EF" w:rsidRDefault="008F6A2D" w:rsidP="00C95BA6">
      <w:pPr>
        <w:spacing w:line="240" w:lineRule="auto"/>
        <w:rPr>
          <w:b/>
        </w:rPr>
      </w:pPr>
      <w:r>
        <w:rPr>
          <w:b/>
        </w:rPr>
        <w:t>Ajustement du niveau de difficulté :</w:t>
      </w:r>
    </w:p>
    <w:p w:rsidR="008F6A2D" w:rsidRPr="00C85A5F" w:rsidRDefault="008F6A2D" w:rsidP="00C95BA6">
      <w:pPr>
        <w:spacing w:line="240" w:lineRule="auto"/>
        <w:rPr>
          <w:sz w:val="14"/>
        </w:rPr>
      </w:pPr>
    </w:p>
    <w:p w:rsidR="008F6A2D" w:rsidRDefault="008F6A2D" w:rsidP="00C95BA6">
      <w:pPr>
        <w:spacing w:line="240" w:lineRule="auto"/>
      </w:pPr>
      <w:r>
        <w:t>Selon le niveau des élèves et les objectifs de formation, il est possible de faire varier la difficulté de l'utilisation du tableur :</w:t>
      </w:r>
    </w:p>
    <w:p w:rsidR="00C95BA6" w:rsidRPr="00C85A5F" w:rsidRDefault="00C95BA6" w:rsidP="00C95BA6">
      <w:pPr>
        <w:spacing w:line="240" w:lineRule="auto"/>
        <w:rPr>
          <w:sz w:val="8"/>
        </w:rPr>
      </w:pPr>
    </w:p>
    <w:tbl>
      <w:tblPr>
        <w:tblStyle w:val="Grilledutableau"/>
        <w:tblW w:w="9322" w:type="dxa"/>
        <w:tblLayout w:type="fixed"/>
        <w:tblLook w:val="04A0"/>
      </w:tblPr>
      <w:tblGrid>
        <w:gridCol w:w="2211"/>
        <w:gridCol w:w="2370"/>
        <w:gridCol w:w="2370"/>
        <w:gridCol w:w="2371"/>
      </w:tblGrid>
      <w:tr w:rsidR="00C45213" w:rsidTr="00C95BA6">
        <w:trPr>
          <w:trHeight w:val="621"/>
        </w:trPr>
        <w:tc>
          <w:tcPr>
            <w:tcW w:w="9322" w:type="dxa"/>
            <w:gridSpan w:val="4"/>
          </w:tcPr>
          <w:p w:rsidR="00C45213" w:rsidRDefault="00C45213" w:rsidP="00C95BA6">
            <w:pPr>
              <w:jc w:val="center"/>
            </w:pPr>
            <w:r w:rsidRPr="00C45213">
              <w:rPr>
                <w:b/>
              </w:rPr>
              <w:t>Difficulté croissante</w:t>
            </w:r>
          </w:p>
          <w:p w:rsidR="00C45213" w:rsidRDefault="00D33C2F" w:rsidP="00C95BA6">
            <w:pPr>
              <w:jc w:val="center"/>
              <w:rPr>
                <w:b/>
              </w:rPr>
            </w:pPr>
            <w:r w:rsidRPr="00D33C2F">
              <w:pict>
                <v:shapetype id="_x0000_t32" coordsize="21600,21600" o:spt="32" o:oned="t" path="m,l21600,21600e" filled="f">
                  <v:path arrowok="t" fillok="f" o:connecttype="none"/>
                  <o:lock v:ext="edit" shapetype="t"/>
                </v:shapetype>
                <v:shape id="_x0000_s1026" type="#_x0000_t32" style="width:357.15pt;height:0;mso-position-horizontal-relative:char;mso-position-vertical-relative:line" o:connectortype="straight" strokeweight="3pt">
                  <v:stroke endarrow="block"/>
                  <w10:wrap type="none" anchorx="margin"/>
                  <w10:anchorlock/>
                </v:shape>
              </w:pict>
            </w:r>
          </w:p>
          <w:p w:rsidR="00C45213" w:rsidRPr="00C95BA6" w:rsidRDefault="00C45213" w:rsidP="00C95BA6">
            <w:pPr>
              <w:jc w:val="center"/>
              <w:rPr>
                <w:b/>
                <w:sz w:val="6"/>
              </w:rPr>
            </w:pPr>
          </w:p>
        </w:tc>
      </w:tr>
      <w:tr w:rsidR="00C45213" w:rsidTr="008E0584">
        <w:tc>
          <w:tcPr>
            <w:tcW w:w="2211" w:type="dxa"/>
            <w:shd w:val="clear" w:color="auto" w:fill="C6D9F1" w:themeFill="text2" w:themeFillTint="33"/>
          </w:tcPr>
          <w:p w:rsidR="00C45213" w:rsidRDefault="00C45213" w:rsidP="00C95BA6">
            <w:r>
              <w:t>Donner le tableur mis en forme, avec seulement les âges et les longueurs à entrer</w:t>
            </w:r>
            <w:r w:rsidR="00AA043B">
              <w:t>.</w:t>
            </w:r>
          </w:p>
          <w:p w:rsidR="00C45213" w:rsidRDefault="00C45213" w:rsidP="00C95BA6">
            <w:r w:rsidRPr="00C45213">
              <w:rPr>
                <w:b/>
              </w:rPr>
              <w:t>(les calculs se font automatiquement</w:t>
            </w:r>
            <w:r>
              <w:t>)</w:t>
            </w:r>
          </w:p>
        </w:tc>
        <w:tc>
          <w:tcPr>
            <w:tcW w:w="2370" w:type="dxa"/>
            <w:shd w:val="clear" w:color="auto" w:fill="8DB3E2" w:themeFill="text2" w:themeFillTint="66"/>
          </w:tcPr>
          <w:p w:rsidR="00C45213" w:rsidRDefault="00C45213" w:rsidP="00C95BA6">
            <w:r>
              <w:t xml:space="preserve">Donner le tableur mis en forme, avec la </w:t>
            </w:r>
            <w:r w:rsidRPr="00C45213">
              <w:rPr>
                <w:b/>
              </w:rPr>
              <w:t>formule de calcul de la moyenne à rentrer</w:t>
            </w:r>
            <w:r w:rsidR="00AA043B">
              <w:rPr>
                <w:b/>
              </w:rPr>
              <w:t>.</w:t>
            </w:r>
          </w:p>
        </w:tc>
        <w:tc>
          <w:tcPr>
            <w:tcW w:w="2370" w:type="dxa"/>
            <w:shd w:val="clear" w:color="auto" w:fill="548DD4" w:themeFill="text2" w:themeFillTint="99"/>
          </w:tcPr>
          <w:p w:rsidR="00C45213" w:rsidRDefault="00C45213" w:rsidP="00C95BA6">
            <w:r>
              <w:t xml:space="preserve">Donner le tableur mis en forme, </w:t>
            </w:r>
            <w:r w:rsidR="00AA043B">
              <w:t xml:space="preserve">en faisant </w:t>
            </w:r>
            <w:r w:rsidR="00AA043B">
              <w:rPr>
                <w:b/>
              </w:rPr>
              <w:t>trouver et</w:t>
            </w:r>
            <w:r w:rsidR="00AA043B" w:rsidRPr="00C45213">
              <w:rPr>
                <w:b/>
              </w:rPr>
              <w:t xml:space="preserve"> rentrer</w:t>
            </w:r>
            <w:r w:rsidR="00AA043B">
              <w:rPr>
                <w:b/>
              </w:rPr>
              <w:t xml:space="preserve"> la</w:t>
            </w:r>
            <w:r>
              <w:t xml:space="preserve"> </w:t>
            </w:r>
            <w:r w:rsidRPr="00C45213">
              <w:rPr>
                <w:b/>
              </w:rPr>
              <w:t xml:space="preserve">formule de calcul de la vitesse </w:t>
            </w:r>
            <w:r w:rsidR="00741BB6">
              <w:rPr>
                <w:b/>
              </w:rPr>
              <w:t>d'extension actuelle</w:t>
            </w:r>
            <w:r w:rsidR="00AA043B">
              <w:rPr>
                <w:b/>
              </w:rPr>
              <w:t>.</w:t>
            </w:r>
          </w:p>
        </w:tc>
        <w:tc>
          <w:tcPr>
            <w:tcW w:w="2371" w:type="dxa"/>
            <w:shd w:val="clear" w:color="auto" w:fill="17365D" w:themeFill="text2" w:themeFillShade="BF"/>
          </w:tcPr>
          <w:p w:rsidR="00C45213" w:rsidRDefault="00C45213" w:rsidP="00C95BA6">
            <w:r>
              <w:t xml:space="preserve">Donner le tableur mis en forme, en faisant </w:t>
            </w:r>
            <w:r w:rsidRPr="00C45213">
              <w:rPr>
                <w:b/>
              </w:rPr>
              <w:t>trouver et rentrer la formule de calcul de la vitesse</w:t>
            </w:r>
            <w:r w:rsidR="00AA043B">
              <w:rPr>
                <w:b/>
              </w:rPr>
              <w:t xml:space="preserve"> d'extension au Crétacé</w:t>
            </w:r>
            <w:r>
              <w:t>.</w:t>
            </w:r>
          </w:p>
        </w:tc>
      </w:tr>
      <w:tr w:rsidR="00C45213" w:rsidTr="00C45213">
        <w:tc>
          <w:tcPr>
            <w:tcW w:w="2211" w:type="dxa"/>
          </w:tcPr>
          <w:p w:rsidR="00C45213" w:rsidRDefault="00C45213" w:rsidP="00C95BA6"/>
        </w:tc>
        <w:tc>
          <w:tcPr>
            <w:tcW w:w="2370" w:type="dxa"/>
          </w:tcPr>
          <w:p w:rsidR="00C45213" w:rsidRDefault="00C45213" w:rsidP="00C95BA6">
            <w:r>
              <w:t>Fonction :</w:t>
            </w:r>
          </w:p>
          <w:p w:rsidR="00C45213" w:rsidRDefault="00AA043B" w:rsidP="00C95BA6">
            <w:r>
              <w:t>=MOYENNE(D4:D282)</w:t>
            </w:r>
          </w:p>
          <w:p w:rsidR="00C45213" w:rsidRDefault="00C45213" w:rsidP="00C95BA6">
            <w:r>
              <w:t>où D4 et D282 sont les coordonnées des cases aux bornes de la série à moyenner</w:t>
            </w:r>
            <w:r w:rsidR="00FB4593">
              <w:t xml:space="preserve"> (à ajuster en fonction du nombre de cases remplies)</w:t>
            </w:r>
          </w:p>
        </w:tc>
        <w:tc>
          <w:tcPr>
            <w:tcW w:w="2370" w:type="dxa"/>
          </w:tcPr>
          <w:p w:rsidR="00AA043B" w:rsidRDefault="00AA043B" w:rsidP="00C95BA6">
            <w:pPr>
              <w:ind w:right="-108"/>
            </w:pPr>
            <w:r>
              <w:t>Diviser la distance mesurée par la durée. Appliquer un correctif pour convertir les unités en cm/an.</w:t>
            </w:r>
          </w:p>
          <w:p w:rsidR="00AA043B" w:rsidRDefault="00AA043B" w:rsidP="00C95BA6"/>
          <w:p w:rsidR="00C45213" w:rsidRDefault="00C45213" w:rsidP="00C95BA6">
            <w:r>
              <w:t>Fonction :</w:t>
            </w:r>
          </w:p>
          <w:p w:rsidR="00C45213" w:rsidRDefault="00C45213" w:rsidP="00C95BA6">
            <w:r w:rsidRPr="00C45213">
              <w:t>=</w:t>
            </w:r>
            <w:r w:rsidR="00254433">
              <w:t>C4/B4*10</w:t>
            </w:r>
          </w:p>
        </w:tc>
        <w:tc>
          <w:tcPr>
            <w:tcW w:w="2371" w:type="dxa"/>
          </w:tcPr>
          <w:p w:rsidR="00C45213" w:rsidRDefault="00C45213" w:rsidP="00C95BA6">
            <w:pPr>
              <w:ind w:right="-108"/>
            </w:pPr>
            <w:r>
              <w:t>S'il y a deux mesures de longueur, faire la somme et diviser par la durée. S'il n'y a qu'une seule longueur, la multiplier par 2 et diviser par la durée. Dans tous les cas appliquer un correctif pour convertir les unités en cm/an.</w:t>
            </w:r>
          </w:p>
          <w:p w:rsidR="00AA043B" w:rsidRDefault="00AA043B" w:rsidP="00C95BA6">
            <w:pPr>
              <w:ind w:right="-108"/>
            </w:pPr>
          </w:p>
          <w:p w:rsidR="00AA043B" w:rsidRDefault="00AA043B" w:rsidP="00C95BA6">
            <w:r>
              <w:t>Fonction :</w:t>
            </w:r>
          </w:p>
          <w:p w:rsidR="00AA043B" w:rsidRDefault="00AA043B" w:rsidP="00C95BA6">
            <w:pPr>
              <w:ind w:right="-108"/>
            </w:pPr>
            <w:r w:rsidRPr="00C45213">
              <w:t>=SI(NB(F7:G7)=2;SOMME(F7:G7)/E7/10;(SI(NB(F7:G7)=1;SOMME(F7:G7)*2/E7/10</w:t>
            </w:r>
            <w:r>
              <w:t>;""</w:t>
            </w:r>
            <w:r w:rsidRPr="00C45213">
              <w:t>)))</w:t>
            </w:r>
          </w:p>
        </w:tc>
      </w:tr>
    </w:tbl>
    <w:p w:rsidR="008F6A2D" w:rsidRDefault="008F6A2D" w:rsidP="00C95BA6">
      <w:pPr>
        <w:spacing w:line="240" w:lineRule="auto"/>
      </w:pPr>
    </w:p>
    <w:p w:rsidR="008F6A2D" w:rsidRDefault="00C45213" w:rsidP="00C95BA6">
      <w:pPr>
        <w:spacing w:line="240" w:lineRule="auto"/>
      </w:pPr>
      <w:r>
        <w:t>Dans le fichier tableur proposé, il y a 4 feuilles correspondants à ces 4 niveaux de difficulté :</w:t>
      </w:r>
    </w:p>
    <w:p w:rsidR="00C45A19" w:rsidRDefault="00C45A19" w:rsidP="00C95BA6">
      <w:pPr>
        <w:spacing w:line="240" w:lineRule="auto"/>
      </w:pPr>
    </w:p>
    <w:p w:rsidR="008F6A2D" w:rsidRDefault="00C45A19" w:rsidP="00C95BA6">
      <w:pPr>
        <w:spacing w:line="240" w:lineRule="auto"/>
      </w:pPr>
      <w:r>
        <w:rPr>
          <w:noProof/>
          <w:lang w:eastAsia="fr-FR"/>
        </w:rPr>
        <w:drawing>
          <wp:inline distT="0" distB="0" distL="0" distR="0">
            <wp:extent cx="5760720" cy="152620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760720" cy="1526205"/>
                    </a:xfrm>
                    <a:prstGeom prst="rect">
                      <a:avLst/>
                    </a:prstGeom>
                    <a:noFill/>
                    <a:ln w="9525">
                      <a:noFill/>
                      <a:miter lim="800000"/>
                      <a:headEnd/>
                      <a:tailEnd/>
                    </a:ln>
                  </pic:spPr>
                </pic:pic>
              </a:graphicData>
            </a:graphic>
          </wp:inline>
        </w:drawing>
      </w:r>
    </w:p>
    <w:p w:rsidR="008F6A2D" w:rsidRDefault="008F6A2D" w:rsidP="00C95BA6">
      <w:pPr>
        <w:spacing w:line="240" w:lineRule="auto"/>
      </w:pPr>
    </w:p>
    <w:p w:rsidR="00C95BA6" w:rsidRDefault="00C95BA6" w:rsidP="00C95BA6">
      <w:pPr>
        <w:spacing w:line="240" w:lineRule="auto"/>
      </w:pPr>
    </w:p>
    <w:p w:rsidR="009B4408" w:rsidRPr="00E66ED3" w:rsidRDefault="009B4408" w:rsidP="00E66ED3">
      <w:pPr>
        <w:spacing w:after="120" w:line="240" w:lineRule="auto"/>
        <w:rPr>
          <w:b/>
        </w:rPr>
      </w:pPr>
      <w:r w:rsidRPr="00E66ED3">
        <w:rPr>
          <w:b/>
        </w:rPr>
        <w:t>Discussion des résultats obtenus</w:t>
      </w:r>
      <w:r w:rsidR="003B1CED" w:rsidRPr="00E66ED3">
        <w:rPr>
          <w:b/>
        </w:rPr>
        <w:t xml:space="preserve"> :</w:t>
      </w:r>
    </w:p>
    <w:p w:rsidR="00E54614" w:rsidRDefault="00E66ED3" w:rsidP="00E54614">
      <w:pPr>
        <w:spacing w:line="240" w:lineRule="auto"/>
      </w:pPr>
      <w:r>
        <w:t xml:space="preserve">Les vitesses moyennes obtenues indiquent que l'activité globale des dorsales au Crétacé était </w:t>
      </w:r>
      <w:r w:rsidR="00E54614">
        <w:t xml:space="preserve">nettement </w:t>
      </w:r>
      <w:r>
        <w:t>supérieure</w:t>
      </w:r>
      <w:r w:rsidR="00E54614">
        <w:t xml:space="preserve"> </w:t>
      </w:r>
      <w:r>
        <w:t xml:space="preserve">à celle </w:t>
      </w:r>
      <w:r w:rsidR="00E54614">
        <w:t>des dix derniers millions d'années</w:t>
      </w:r>
      <w:r>
        <w:t xml:space="preserve">. Ceci est cohérent avec les données </w:t>
      </w:r>
      <w:r w:rsidR="00E54614">
        <w:t>proposées</w:t>
      </w:r>
      <w:r>
        <w:t xml:space="preserve"> par les géologu</w:t>
      </w:r>
      <w:r w:rsidR="00E54614">
        <w:t>es :</w:t>
      </w:r>
    </w:p>
    <w:p w:rsidR="00E54614" w:rsidRDefault="00E54614" w:rsidP="00E54614">
      <w:pPr>
        <w:spacing w:line="240" w:lineRule="auto"/>
      </w:pPr>
    </w:p>
    <w:p w:rsidR="009B4408" w:rsidRDefault="00E54614" w:rsidP="00E54614">
      <w:pPr>
        <w:spacing w:line="240" w:lineRule="auto"/>
        <w:jc w:val="center"/>
      </w:pPr>
      <w:r>
        <w:rPr>
          <w:noProof/>
          <w:lang w:eastAsia="fr-FR"/>
        </w:rPr>
        <w:drawing>
          <wp:inline distT="0" distB="0" distL="0" distR="0">
            <wp:extent cx="4827270" cy="2266399"/>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832661" cy="2268930"/>
                    </a:xfrm>
                    <a:prstGeom prst="rect">
                      <a:avLst/>
                    </a:prstGeom>
                    <a:noFill/>
                    <a:ln w="9525">
                      <a:noFill/>
                      <a:miter lim="800000"/>
                      <a:headEnd/>
                      <a:tailEnd/>
                    </a:ln>
                  </pic:spPr>
                </pic:pic>
              </a:graphicData>
            </a:graphic>
          </wp:inline>
        </w:drawing>
      </w:r>
    </w:p>
    <w:p w:rsidR="00E54614" w:rsidRPr="0053067F" w:rsidRDefault="0053067F" w:rsidP="00E54614">
      <w:pPr>
        <w:spacing w:line="240" w:lineRule="auto"/>
        <w:jc w:val="right"/>
        <w:rPr>
          <w:sz w:val="20"/>
        </w:rPr>
      </w:pPr>
      <w:r w:rsidRPr="0053067F">
        <w:rPr>
          <w:sz w:val="20"/>
        </w:rPr>
        <w:t xml:space="preserve">Source : </w:t>
      </w:r>
      <w:r w:rsidR="00E54614" w:rsidRPr="0053067F">
        <w:rPr>
          <w:sz w:val="20"/>
        </w:rPr>
        <w:t>NATHAN Terminale-Spécialité 2020</w:t>
      </w:r>
    </w:p>
    <w:p w:rsidR="009B4408" w:rsidRDefault="009B4408" w:rsidP="00E54614">
      <w:pPr>
        <w:spacing w:line="240" w:lineRule="auto"/>
      </w:pPr>
    </w:p>
    <w:p w:rsidR="00E54614" w:rsidRDefault="00E54614" w:rsidP="00E54614">
      <w:pPr>
        <w:spacing w:line="240" w:lineRule="auto"/>
      </w:pPr>
      <w:r>
        <w:t>Néanmoins dans le cadre de cette activité, les élèves ne pourront pas aboutir à davantage qu'une corrélation entre une activité accrue des dorsales associée à un volcanisme plus intense et une température globale plus élevée. La prudence quant aux conclusions trop rapides à tirer de cette observation fait écho aux termes du programme, qui précise bien que "</w:t>
      </w:r>
      <w:r w:rsidRPr="00CF1316">
        <w:t xml:space="preserve">la géodynamique terrestre interne </w:t>
      </w:r>
      <w:r w:rsidRPr="00E54614">
        <w:rPr>
          <w:b/>
          <w:i/>
        </w:rPr>
        <w:t>semble</w:t>
      </w:r>
      <w:r w:rsidRPr="00CF1316">
        <w:t xml:space="preserve"> principalement responsable de ces variations</w:t>
      </w:r>
      <w:r>
        <w:t xml:space="preserve"> [climatiques]".</w:t>
      </w:r>
    </w:p>
    <w:p w:rsidR="009B4408" w:rsidRDefault="009B4408" w:rsidP="00C95BA6">
      <w:pPr>
        <w:spacing w:line="240" w:lineRule="auto"/>
      </w:pPr>
    </w:p>
    <w:p w:rsidR="00907365" w:rsidRDefault="00907365" w:rsidP="00907365">
      <w:pPr>
        <w:pBdr>
          <w:bottom w:val="single" w:sz="4" w:space="1" w:color="auto"/>
        </w:pBdr>
        <w:shd w:val="clear" w:color="auto" w:fill="D9D9D9" w:themeFill="background1" w:themeFillShade="D9"/>
        <w:spacing w:line="240" w:lineRule="auto"/>
      </w:pPr>
      <w:r>
        <w:t>Pistes d'évaluation</w:t>
      </w:r>
    </w:p>
    <w:p w:rsidR="00907365" w:rsidRDefault="00907365" w:rsidP="00907365">
      <w:pPr>
        <w:spacing w:line="240" w:lineRule="auto"/>
      </w:pPr>
    </w:p>
    <w:p w:rsidR="002552F7" w:rsidRPr="002552F7" w:rsidRDefault="002552F7" w:rsidP="002552F7">
      <w:pPr>
        <w:spacing w:line="240" w:lineRule="auto"/>
      </w:pPr>
      <w:r w:rsidRPr="002552F7">
        <w:t xml:space="preserve">Des exemples d’évaluation formative possibles pour une évaluation rapide et très fréquente </w:t>
      </w:r>
      <w:r>
        <w:t>sont proposés. Ces exemples doivent permettre :</w:t>
      </w:r>
    </w:p>
    <w:p w:rsidR="002552F7" w:rsidRPr="002552F7" w:rsidRDefault="002552F7" w:rsidP="002552F7">
      <w:pPr>
        <w:pStyle w:val="Paragraphedeliste"/>
        <w:numPr>
          <w:ilvl w:val="0"/>
          <w:numId w:val="13"/>
        </w:numPr>
        <w:spacing w:line="240" w:lineRule="auto"/>
      </w:pPr>
      <w:r>
        <w:t>u</w:t>
      </w:r>
      <w:r w:rsidRPr="002552F7">
        <w:t>n retour immédiat d’erreur</w:t>
      </w:r>
      <w:r>
        <w:t xml:space="preserve"> ;</w:t>
      </w:r>
    </w:p>
    <w:p w:rsidR="002552F7" w:rsidRPr="002552F7" w:rsidRDefault="002552F7" w:rsidP="002552F7">
      <w:pPr>
        <w:pStyle w:val="Paragraphedeliste"/>
        <w:numPr>
          <w:ilvl w:val="0"/>
          <w:numId w:val="13"/>
        </w:numPr>
        <w:spacing w:line="240" w:lineRule="auto"/>
      </w:pPr>
      <w:r>
        <w:t>u</w:t>
      </w:r>
      <w:r w:rsidRPr="002552F7">
        <w:t>n état des acquis des élèves dans les classes antérieures</w:t>
      </w:r>
      <w:r>
        <w:t xml:space="preserve"> ;</w:t>
      </w:r>
    </w:p>
    <w:p w:rsidR="002552F7" w:rsidRPr="002552F7" w:rsidRDefault="002552F7" w:rsidP="002552F7">
      <w:pPr>
        <w:pStyle w:val="Paragraphedeliste"/>
        <w:numPr>
          <w:ilvl w:val="0"/>
          <w:numId w:val="13"/>
        </w:numPr>
        <w:spacing w:line="240" w:lineRule="auto"/>
      </w:pPr>
      <w:r>
        <w:t>u</w:t>
      </w:r>
      <w:r w:rsidRPr="002552F7">
        <w:t>n positionnement positif sur les acquis des élèves</w:t>
      </w:r>
      <w:r>
        <w:t>.</w:t>
      </w:r>
    </w:p>
    <w:p w:rsidR="002552F7" w:rsidRDefault="002552F7" w:rsidP="002552F7">
      <w:pPr>
        <w:spacing w:line="240" w:lineRule="auto"/>
      </w:pPr>
      <w:r>
        <w:lastRenderedPageBreak/>
        <w:t xml:space="preserve">Les indicateurs utilisés permettent d'évaluer les niveaux de maitrise d'une compétence comme en collège, avec quatre item identiques à ceux utilisés au Diplôme National du Brevet : </w:t>
      </w:r>
    </w:p>
    <w:p w:rsidR="00FC2C5C" w:rsidRDefault="00FC2C5C" w:rsidP="002552F7">
      <w:pPr>
        <w:spacing w:line="240" w:lineRule="auto"/>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2303"/>
        <w:gridCol w:w="2303"/>
      </w:tblGrid>
      <w:tr w:rsidR="00FC2C5C" w:rsidRPr="00FC2C5C" w:rsidTr="00FC2C5C">
        <w:trPr>
          <w:trHeight w:val="57"/>
          <w:jc w:val="center"/>
        </w:trPr>
        <w:tc>
          <w:tcPr>
            <w:tcW w:w="2303" w:type="dxa"/>
            <w:shd w:val="clear" w:color="auto" w:fill="00B050"/>
          </w:tcPr>
          <w:p w:rsidR="00FC2C5C" w:rsidRPr="00FC2C5C" w:rsidRDefault="00FC2C5C" w:rsidP="009043AE">
            <w:pPr>
              <w:jc w:val="center"/>
              <w:rPr>
                <w:b/>
                <w:sz w:val="4"/>
                <w:szCs w:val="4"/>
              </w:rPr>
            </w:pPr>
          </w:p>
        </w:tc>
        <w:tc>
          <w:tcPr>
            <w:tcW w:w="2303" w:type="dxa"/>
            <w:shd w:val="clear" w:color="auto" w:fill="92D050"/>
          </w:tcPr>
          <w:p w:rsidR="00FC2C5C" w:rsidRPr="00FC2C5C" w:rsidRDefault="00FC2C5C" w:rsidP="009043AE">
            <w:pPr>
              <w:jc w:val="center"/>
              <w:rPr>
                <w:b/>
                <w:sz w:val="4"/>
                <w:szCs w:val="4"/>
              </w:rPr>
            </w:pPr>
          </w:p>
        </w:tc>
        <w:tc>
          <w:tcPr>
            <w:tcW w:w="2303" w:type="dxa"/>
            <w:shd w:val="clear" w:color="auto" w:fill="FFC000"/>
          </w:tcPr>
          <w:p w:rsidR="00FC2C5C" w:rsidRPr="00FC2C5C" w:rsidRDefault="00FC2C5C" w:rsidP="009043AE">
            <w:pPr>
              <w:jc w:val="center"/>
              <w:rPr>
                <w:b/>
                <w:sz w:val="4"/>
                <w:szCs w:val="4"/>
              </w:rPr>
            </w:pPr>
          </w:p>
        </w:tc>
        <w:tc>
          <w:tcPr>
            <w:tcW w:w="2303" w:type="dxa"/>
            <w:shd w:val="clear" w:color="auto" w:fill="FF0000"/>
          </w:tcPr>
          <w:p w:rsidR="00FC2C5C" w:rsidRPr="00FC2C5C" w:rsidRDefault="00FC2C5C" w:rsidP="009043AE">
            <w:pPr>
              <w:jc w:val="center"/>
              <w:rPr>
                <w:b/>
                <w:sz w:val="4"/>
                <w:szCs w:val="4"/>
              </w:rPr>
            </w:pPr>
          </w:p>
        </w:tc>
      </w:tr>
      <w:tr w:rsidR="002552F7" w:rsidTr="00FC2C5C">
        <w:trPr>
          <w:jc w:val="center"/>
        </w:trPr>
        <w:tc>
          <w:tcPr>
            <w:tcW w:w="2303" w:type="dxa"/>
          </w:tcPr>
          <w:p w:rsidR="009043AE" w:rsidRDefault="002552F7" w:rsidP="009043AE">
            <w:pPr>
              <w:jc w:val="center"/>
            </w:pPr>
            <w:r w:rsidRPr="002552F7">
              <w:rPr>
                <w:b/>
              </w:rPr>
              <w:t>TBM</w:t>
            </w:r>
          </w:p>
          <w:p w:rsidR="002552F7" w:rsidRDefault="009043AE" w:rsidP="009043AE">
            <w:pPr>
              <w:jc w:val="center"/>
            </w:pPr>
            <w:r>
              <w:t>t</w:t>
            </w:r>
            <w:r w:rsidR="002552F7" w:rsidRPr="002552F7">
              <w:t>rès bonne maitrise</w:t>
            </w:r>
          </w:p>
        </w:tc>
        <w:tc>
          <w:tcPr>
            <w:tcW w:w="2303" w:type="dxa"/>
          </w:tcPr>
          <w:p w:rsidR="009043AE" w:rsidRDefault="002552F7" w:rsidP="009043AE">
            <w:pPr>
              <w:jc w:val="center"/>
            </w:pPr>
            <w:r w:rsidRPr="002552F7">
              <w:rPr>
                <w:b/>
              </w:rPr>
              <w:t>MS</w:t>
            </w:r>
          </w:p>
          <w:p w:rsidR="002552F7" w:rsidRDefault="009043AE" w:rsidP="009043AE">
            <w:pPr>
              <w:jc w:val="center"/>
            </w:pPr>
            <w:r>
              <w:t>m</w:t>
            </w:r>
            <w:r w:rsidR="002552F7" w:rsidRPr="002552F7">
              <w:t>aitrise satisfaisante</w:t>
            </w:r>
          </w:p>
        </w:tc>
        <w:tc>
          <w:tcPr>
            <w:tcW w:w="2303" w:type="dxa"/>
          </w:tcPr>
          <w:p w:rsidR="009043AE" w:rsidRDefault="002552F7" w:rsidP="009043AE">
            <w:pPr>
              <w:jc w:val="center"/>
            </w:pPr>
            <w:r w:rsidRPr="009043AE">
              <w:rPr>
                <w:b/>
              </w:rPr>
              <w:t>MF</w:t>
            </w:r>
          </w:p>
          <w:p w:rsidR="002552F7" w:rsidRDefault="002552F7" w:rsidP="009043AE">
            <w:pPr>
              <w:jc w:val="center"/>
            </w:pPr>
            <w:r w:rsidRPr="002552F7">
              <w:t>maitrise fragile</w:t>
            </w:r>
          </w:p>
        </w:tc>
        <w:tc>
          <w:tcPr>
            <w:tcW w:w="2303" w:type="dxa"/>
          </w:tcPr>
          <w:p w:rsidR="009043AE" w:rsidRDefault="002552F7" w:rsidP="009043AE">
            <w:pPr>
              <w:jc w:val="center"/>
            </w:pPr>
            <w:r w:rsidRPr="009043AE">
              <w:rPr>
                <w:b/>
              </w:rPr>
              <w:t>MI</w:t>
            </w:r>
          </w:p>
          <w:p w:rsidR="002552F7" w:rsidRDefault="002552F7" w:rsidP="009043AE">
            <w:pPr>
              <w:jc w:val="center"/>
            </w:pPr>
            <w:r w:rsidRPr="002552F7">
              <w:t>maitrise insuffisante</w:t>
            </w:r>
          </w:p>
        </w:tc>
      </w:tr>
    </w:tbl>
    <w:p w:rsidR="009043AE" w:rsidRDefault="009043AE" w:rsidP="00907365">
      <w:pPr>
        <w:spacing w:line="240" w:lineRule="auto"/>
      </w:pPr>
    </w:p>
    <w:p w:rsidR="00FC2C5C" w:rsidRDefault="00FC2C5C" w:rsidP="00907365">
      <w:pPr>
        <w:spacing w:line="240" w:lineRule="auto"/>
      </w:pPr>
    </w:p>
    <w:tbl>
      <w:tblPr>
        <w:tblStyle w:val="Grilledutableau"/>
        <w:tblW w:w="0" w:type="auto"/>
        <w:jc w:val="center"/>
        <w:tblInd w:w="108" w:type="dxa"/>
        <w:tblLook w:val="04A0"/>
      </w:tblPr>
      <w:tblGrid>
        <w:gridCol w:w="2265"/>
        <w:gridCol w:w="2265"/>
        <w:gridCol w:w="3125"/>
        <w:gridCol w:w="594"/>
      </w:tblGrid>
      <w:tr w:rsidR="009043AE" w:rsidRPr="009043AE" w:rsidTr="008E0584">
        <w:trPr>
          <w:jc w:val="center"/>
        </w:trPr>
        <w:tc>
          <w:tcPr>
            <w:tcW w:w="8222" w:type="dxa"/>
            <w:gridSpan w:val="4"/>
            <w:shd w:val="clear" w:color="auto" w:fill="D9D9D9" w:themeFill="background1" w:themeFillShade="D9"/>
          </w:tcPr>
          <w:p w:rsidR="009043AE" w:rsidRPr="009043AE" w:rsidRDefault="009043AE" w:rsidP="009043AE">
            <w:pPr>
              <w:pStyle w:val="Default"/>
              <w:rPr>
                <w:rFonts w:asciiTheme="minorHAnsi" w:hAnsiTheme="minorHAnsi"/>
                <w:sz w:val="22"/>
                <w:szCs w:val="22"/>
              </w:rPr>
            </w:pPr>
            <w:r w:rsidRPr="009043AE">
              <w:rPr>
                <w:rFonts w:asciiTheme="minorHAnsi" w:hAnsiTheme="minorHAnsi"/>
                <w:sz w:val="22"/>
                <w:szCs w:val="22"/>
              </w:rPr>
              <w:t xml:space="preserve">Pratiquer des langages : </w:t>
            </w:r>
            <w:r w:rsidRPr="006C2D3A">
              <w:rPr>
                <w:rFonts w:asciiTheme="minorHAnsi" w:hAnsiTheme="minorHAnsi"/>
                <w:b/>
                <w:sz w:val="22"/>
                <w:szCs w:val="22"/>
              </w:rPr>
              <w:t>Utiliser des logiciels d’acquisition, de simulation et de traitement de données</w:t>
            </w:r>
            <w:r w:rsidRPr="009043AE">
              <w:rPr>
                <w:rFonts w:asciiTheme="minorHAnsi" w:hAnsiTheme="minorHAnsi"/>
                <w:sz w:val="22"/>
                <w:szCs w:val="22"/>
              </w:rPr>
              <w:t xml:space="preserve"> (</w:t>
            </w:r>
            <w:r w:rsidRPr="006C2D3A">
              <w:rPr>
                <w:rFonts w:asciiTheme="minorHAnsi" w:hAnsiTheme="minorHAnsi"/>
                <w:i/>
                <w:sz w:val="22"/>
                <w:szCs w:val="22"/>
              </w:rPr>
              <w:t>utilisation d’un tableur</w:t>
            </w:r>
            <w:r w:rsidRPr="009043AE">
              <w:rPr>
                <w:rFonts w:asciiTheme="minorHAnsi" w:hAnsiTheme="minorHAnsi"/>
                <w:sz w:val="22"/>
                <w:szCs w:val="22"/>
              </w:rPr>
              <w:t>)</w:t>
            </w:r>
          </w:p>
        </w:tc>
      </w:tr>
      <w:tr w:rsidR="009043AE" w:rsidRPr="009043AE" w:rsidTr="008E0584">
        <w:trPr>
          <w:jc w:val="center"/>
        </w:trPr>
        <w:tc>
          <w:tcPr>
            <w:tcW w:w="2265" w:type="dxa"/>
            <w:vMerge w:val="restart"/>
            <w:vAlign w:val="center"/>
          </w:tcPr>
          <w:p w:rsidR="009043AE" w:rsidRPr="009043AE" w:rsidRDefault="009043AE" w:rsidP="009043AE">
            <w:pPr>
              <w:rPr>
                <w:rFonts w:cs="Arial"/>
                <w:sz w:val="20"/>
                <w:szCs w:val="20"/>
              </w:rPr>
            </w:pPr>
            <w:r w:rsidRPr="009043AE">
              <w:rPr>
                <w:rFonts w:cs="Arial"/>
                <w:sz w:val="20"/>
                <w:szCs w:val="20"/>
              </w:rPr>
              <w:t>Utilisation pertinente d’un tableur</w:t>
            </w:r>
          </w:p>
        </w:tc>
        <w:tc>
          <w:tcPr>
            <w:tcW w:w="2265" w:type="dxa"/>
            <w:vMerge w:val="restart"/>
            <w:vAlign w:val="center"/>
          </w:tcPr>
          <w:p w:rsidR="009043AE" w:rsidRPr="009043AE" w:rsidRDefault="009043AE" w:rsidP="009043AE">
            <w:pPr>
              <w:rPr>
                <w:rFonts w:cs="Arial"/>
                <w:sz w:val="20"/>
                <w:szCs w:val="20"/>
              </w:rPr>
            </w:pPr>
            <w:r w:rsidRPr="009043AE">
              <w:rPr>
                <w:rFonts w:cs="Arial"/>
                <w:sz w:val="20"/>
                <w:szCs w:val="20"/>
              </w:rPr>
              <w:t>Trouver et entrer une formule</w:t>
            </w:r>
          </w:p>
        </w:tc>
        <w:tc>
          <w:tcPr>
            <w:tcW w:w="3125" w:type="dxa"/>
            <w:vAlign w:val="center"/>
          </w:tcPr>
          <w:p w:rsidR="009043AE" w:rsidRPr="009043AE" w:rsidRDefault="009043AE" w:rsidP="009043AE">
            <w:pPr>
              <w:rPr>
                <w:rFonts w:cs="Arial"/>
                <w:sz w:val="20"/>
                <w:szCs w:val="20"/>
              </w:rPr>
            </w:pPr>
            <w:r w:rsidRPr="009043AE">
              <w:rPr>
                <w:rFonts w:cs="Arial"/>
                <w:sz w:val="20"/>
                <w:szCs w:val="20"/>
              </w:rPr>
              <w:t>Concevoir une formule complexe</w:t>
            </w:r>
          </w:p>
        </w:tc>
        <w:tc>
          <w:tcPr>
            <w:tcW w:w="567" w:type="dxa"/>
            <w:shd w:val="clear" w:color="auto" w:fill="00B050"/>
          </w:tcPr>
          <w:p w:rsidR="009043AE" w:rsidRPr="009043AE" w:rsidRDefault="009043AE" w:rsidP="009043AE">
            <w:pPr>
              <w:jc w:val="center"/>
              <w:rPr>
                <w:rFonts w:cs="Arial"/>
                <w:sz w:val="20"/>
                <w:szCs w:val="20"/>
              </w:rPr>
            </w:pPr>
            <w:r w:rsidRPr="009043AE">
              <w:rPr>
                <w:rFonts w:cs="Arial"/>
                <w:sz w:val="20"/>
                <w:szCs w:val="20"/>
              </w:rPr>
              <w:t>TBM</w:t>
            </w:r>
          </w:p>
        </w:tc>
      </w:tr>
      <w:tr w:rsidR="009043AE" w:rsidRPr="009043AE" w:rsidTr="008E0584">
        <w:trPr>
          <w:jc w:val="center"/>
        </w:trPr>
        <w:tc>
          <w:tcPr>
            <w:tcW w:w="2265" w:type="dxa"/>
            <w:vMerge/>
            <w:vAlign w:val="center"/>
          </w:tcPr>
          <w:p w:rsidR="009043AE" w:rsidRPr="009043AE" w:rsidRDefault="009043AE" w:rsidP="009043AE">
            <w:pPr>
              <w:rPr>
                <w:rFonts w:cs="Arial"/>
                <w:sz w:val="20"/>
                <w:szCs w:val="20"/>
              </w:rPr>
            </w:pPr>
          </w:p>
        </w:tc>
        <w:tc>
          <w:tcPr>
            <w:tcW w:w="2265" w:type="dxa"/>
            <w:vMerge/>
            <w:vAlign w:val="center"/>
          </w:tcPr>
          <w:p w:rsidR="009043AE" w:rsidRPr="009043AE" w:rsidRDefault="009043AE" w:rsidP="009043AE">
            <w:pPr>
              <w:rPr>
                <w:rFonts w:cs="Arial"/>
                <w:sz w:val="20"/>
                <w:szCs w:val="20"/>
              </w:rPr>
            </w:pPr>
          </w:p>
        </w:tc>
        <w:tc>
          <w:tcPr>
            <w:tcW w:w="3125" w:type="dxa"/>
            <w:vAlign w:val="center"/>
          </w:tcPr>
          <w:p w:rsidR="009043AE" w:rsidRPr="009043AE" w:rsidRDefault="009043AE" w:rsidP="009043AE">
            <w:pPr>
              <w:rPr>
                <w:rFonts w:cs="Arial"/>
                <w:sz w:val="20"/>
                <w:szCs w:val="20"/>
              </w:rPr>
            </w:pPr>
            <w:r w:rsidRPr="009043AE">
              <w:rPr>
                <w:rFonts w:cs="Arial"/>
                <w:sz w:val="20"/>
                <w:szCs w:val="20"/>
              </w:rPr>
              <w:t>Concevoir une formule simple</w:t>
            </w:r>
          </w:p>
        </w:tc>
        <w:tc>
          <w:tcPr>
            <w:tcW w:w="567" w:type="dxa"/>
            <w:shd w:val="clear" w:color="auto" w:fill="92D050"/>
          </w:tcPr>
          <w:p w:rsidR="009043AE" w:rsidRPr="009043AE" w:rsidRDefault="009043AE" w:rsidP="009043AE">
            <w:pPr>
              <w:jc w:val="center"/>
              <w:rPr>
                <w:rFonts w:cs="Arial"/>
                <w:sz w:val="20"/>
                <w:szCs w:val="20"/>
              </w:rPr>
            </w:pPr>
            <w:r w:rsidRPr="009043AE">
              <w:rPr>
                <w:rFonts w:cs="Arial"/>
                <w:sz w:val="20"/>
                <w:szCs w:val="20"/>
              </w:rPr>
              <w:t>MS</w:t>
            </w:r>
          </w:p>
        </w:tc>
      </w:tr>
      <w:tr w:rsidR="009043AE" w:rsidRPr="009043AE" w:rsidTr="008E0584">
        <w:trPr>
          <w:jc w:val="center"/>
        </w:trPr>
        <w:tc>
          <w:tcPr>
            <w:tcW w:w="2265" w:type="dxa"/>
            <w:vMerge/>
            <w:vAlign w:val="center"/>
          </w:tcPr>
          <w:p w:rsidR="009043AE" w:rsidRPr="009043AE" w:rsidRDefault="009043AE" w:rsidP="009043AE">
            <w:pPr>
              <w:rPr>
                <w:rFonts w:cs="Arial"/>
                <w:sz w:val="20"/>
                <w:szCs w:val="20"/>
              </w:rPr>
            </w:pPr>
          </w:p>
        </w:tc>
        <w:tc>
          <w:tcPr>
            <w:tcW w:w="5390" w:type="dxa"/>
            <w:gridSpan w:val="2"/>
            <w:vAlign w:val="center"/>
          </w:tcPr>
          <w:p w:rsidR="009043AE" w:rsidRPr="009043AE" w:rsidRDefault="009043AE" w:rsidP="009043AE">
            <w:pPr>
              <w:rPr>
                <w:rFonts w:cs="Arial"/>
                <w:sz w:val="20"/>
                <w:szCs w:val="20"/>
              </w:rPr>
            </w:pPr>
            <w:r w:rsidRPr="009043AE">
              <w:rPr>
                <w:rFonts w:cs="Arial"/>
                <w:sz w:val="20"/>
                <w:szCs w:val="20"/>
              </w:rPr>
              <w:t>Entrer une formule adaptée mise à disposition</w:t>
            </w:r>
          </w:p>
        </w:tc>
        <w:tc>
          <w:tcPr>
            <w:tcW w:w="567" w:type="dxa"/>
            <w:shd w:val="clear" w:color="auto" w:fill="FFC000"/>
          </w:tcPr>
          <w:p w:rsidR="009043AE" w:rsidRPr="009043AE" w:rsidRDefault="009043AE" w:rsidP="009043AE">
            <w:pPr>
              <w:jc w:val="center"/>
              <w:rPr>
                <w:rFonts w:cs="Arial"/>
                <w:sz w:val="20"/>
                <w:szCs w:val="20"/>
              </w:rPr>
            </w:pPr>
            <w:r w:rsidRPr="009043AE">
              <w:rPr>
                <w:rFonts w:cs="Arial"/>
                <w:sz w:val="20"/>
                <w:szCs w:val="20"/>
              </w:rPr>
              <w:t>MF</w:t>
            </w:r>
          </w:p>
        </w:tc>
      </w:tr>
      <w:tr w:rsidR="009043AE" w:rsidRPr="009043AE" w:rsidTr="008E0584">
        <w:trPr>
          <w:jc w:val="center"/>
        </w:trPr>
        <w:tc>
          <w:tcPr>
            <w:tcW w:w="7655" w:type="dxa"/>
            <w:gridSpan w:val="3"/>
            <w:vAlign w:val="center"/>
          </w:tcPr>
          <w:p w:rsidR="009043AE" w:rsidRPr="009043AE" w:rsidRDefault="009043AE" w:rsidP="009043AE">
            <w:pPr>
              <w:rPr>
                <w:rFonts w:cs="Arial"/>
                <w:sz w:val="20"/>
                <w:szCs w:val="20"/>
              </w:rPr>
            </w:pPr>
            <w:r w:rsidRPr="009043AE">
              <w:rPr>
                <w:rFonts w:cs="Arial"/>
                <w:sz w:val="20"/>
                <w:szCs w:val="20"/>
              </w:rPr>
              <w:t>L’utilisation du tableur n’est pas aisée</w:t>
            </w:r>
          </w:p>
        </w:tc>
        <w:tc>
          <w:tcPr>
            <w:tcW w:w="567" w:type="dxa"/>
            <w:shd w:val="clear" w:color="auto" w:fill="FF0000"/>
          </w:tcPr>
          <w:p w:rsidR="009043AE" w:rsidRPr="009043AE" w:rsidRDefault="009043AE" w:rsidP="009043AE">
            <w:pPr>
              <w:jc w:val="center"/>
              <w:rPr>
                <w:rFonts w:cs="Arial"/>
                <w:sz w:val="20"/>
                <w:szCs w:val="20"/>
              </w:rPr>
            </w:pPr>
            <w:r w:rsidRPr="009043AE">
              <w:rPr>
                <w:rFonts w:cs="Arial"/>
                <w:sz w:val="20"/>
                <w:szCs w:val="20"/>
              </w:rPr>
              <w:t>MI</w:t>
            </w:r>
          </w:p>
        </w:tc>
      </w:tr>
    </w:tbl>
    <w:p w:rsidR="002552F7" w:rsidRDefault="002552F7" w:rsidP="00907365">
      <w:pPr>
        <w:spacing w:line="240" w:lineRule="auto"/>
      </w:pPr>
    </w:p>
    <w:p w:rsidR="006C2D3A" w:rsidRDefault="006C2D3A" w:rsidP="00907365">
      <w:pPr>
        <w:spacing w:line="240" w:lineRule="auto"/>
      </w:pPr>
    </w:p>
    <w:tbl>
      <w:tblPr>
        <w:tblStyle w:val="Grilledutableau"/>
        <w:tblW w:w="0" w:type="auto"/>
        <w:jc w:val="center"/>
        <w:tblInd w:w="108" w:type="dxa"/>
        <w:tblLayout w:type="fixed"/>
        <w:tblLook w:val="04A0"/>
      </w:tblPr>
      <w:tblGrid>
        <w:gridCol w:w="1521"/>
        <w:gridCol w:w="2678"/>
        <w:gridCol w:w="3377"/>
        <w:gridCol w:w="646"/>
        <w:gridCol w:w="425"/>
      </w:tblGrid>
      <w:tr w:rsidR="006C2D3A" w:rsidRPr="006C2D3A" w:rsidTr="008E0584">
        <w:trPr>
          <w:jc w:val="center"/>
        </w:trPr>
        <w:tc>
          <w:tcPr>
            <w:tcW w:w="8647" w:type="dxa"/>
            <w:gridSpan w:val="5"/>
            <w:shd w:val="clear" w:color="auto" w:fill="D9D9D9" w:themeFill="background1" w:themeFillShade="D9"/>
          </w:tcPr>
          <w:p w:rsidR="006C2D3A" w:rsidRPr="006C2D3A" w:rsidRDefault="006C2D3A" w:rsidP="00C46500">
            <w:pPr>
              <w:pStyle w:val="Default"/>
              <w:rPr>
                <w:rFonts w:asciiTheme="minorHAnsi" w:hAnsiTheme="minorHAnsi"/>
                <w:sz w:val="22"/>
                <w:szCs w:val="22"/>
              </w:rPr>
            </w:pPr>
            <w:r w:rsidRPr="006C2D3A">
              <w:rPr>
                <w:rFonts w:asciiTheme="minorHAnsi" w:hAnsiTheme="minorHAnsi"/>
                <w:sz w:val="22"/>
                <w:szCs w:val="22"/>
              </w:rPr>
              <w:t xml:space="preserve">Pratiquer des langages : </w:t>
            </w:r>
            <w:r w:rsidRPr="006C2D3A">
              <w:rPr>
                <w:rFonts w:asciiTheme="minorHAnsi" w:hAnsiTheme="minorHAnsi"/>
                <w:b/>
                <w:sz w:val="22"/>
                <w:szCs w:val="22"/>
              </w:rPr>
              <w:t>Communiquer sur ses démarches, ses résultats et ses choix, en argumentant.</w:t>
            </w:r>
            <w:r w:rsidRPr="006C2D3A">
              <w:rPr>
                <w:rFonts w:asciiTheme="minorHAnsi" w:hAnsiTheme="minorHAnsi"/>
                <w:sz w:val="22"/>
                <w:szCs w:val="22"/>
              </w:rPr>
              <w:t xml:space="preserve"> </w:t>
            </w:r>
          </w:p>
        </w:tc>
      </w:tr>
      <w:tr w:rsidR="006C2D3A" w:rsidRPr="006C2D3A" w:rsidTr="008E0584">
        <w:trPr>
          <w:trHeight w:val="390"/>
          <w:jc w:val="center"/>
        </w:trPr>
        <w:tc>
          <w:tcPr>
            <w:tcW w:w="1521" w:type="dxa"/>
            <w:vMerge w:val="restart"/>
            <w:vAlign w:val="center"/>
          </w:tcPr>
          <w:p w:rsidR="006C2D3A" w:rsidRPr="006C2D3A" w:rsidRDefault="006C2D3A" w:rsidP="00C46500">
            <w:pPr>
              <w:rPr>
                <w:rFonts w:cs="Arial"/>
                <w:sz w:val="20"/>
                <w:szCs w:val="20"/>
              </w:rPr>
            </w:pPr>
            <w:r w:rsidRPr="006C2D3A">
              <w:rPr>
                <w:rFonts w:cs="Arial"/>
                <w:sz w:val="20"/>
                <w:szCs w:val="20"/>
              </w:rPr>
              <w:t>Données pertinentes et suffisantes</w:t>
            </w:r>
          </w:p>
        </w:tc>
        <w:tc>
          <w:tcPr>
            <w:tcW w:w="2678" w:type="dxa"/>
            <w:vMerge w:val="restart"/>
            <w:vAlign w:val="center"/>
          </w:tcPr>
          <w:p w:rsidR="006C2D3A" w:rsidRPr="006C2D3A" w:rsidRDefault="006C2D3A" w:rsidP="00C46500">
            <w:pPr>
              <w:rPr>
                <w:rFonts w:cs="Arial"/>
                <w:sz w:val="20"/>
                <w:szCs w:val="20"/>
              </w:rPr>
            </w:pPr>
            <w:r w:rsidRPr="006C2D3A">
              <w:rPr>
                <w:rFonts w:cs="Arial"/>
                <w:sz w:val="20"/>
                <w:szCs w:val="20"/>
              </w:rPr>
              <w:t>Argumentaire en lien avec le questionnement initial / l’hypothèse</w:t>
            </w:r>
          </w:p>
        </w:tc>
        <w:tc>
          <w:tcPr>
            <w:tcW w:w="3377" w:type="dxa"/>
            <w:vAlign w:val="center"/>
          </w:tcPr>
          <w:p w:rsidR="006C2D3A" w:rsidRPr="006C2D3A" w:rsidRDefault="006C2D3A" w:rsidP="006C2D3A">
            <w:pPr>
              <w:rPr>
                <w:rFonts w:cs="Arial"/>
                <w:sz w:val="20"/>
                <w:szCs w:val="20"/>
              </w:rPr>
            </w:pPr>
            <w:r w:rsidRPr="006C2D3A">
              <w:rPr>
                <w:rFonts w:cs="Arial"/>
                <w:sz w:val="20"/>
                <w:szCs w:val="20"/>
              </w:rPr>
              <w:t>Discussion fine des résultats (corrélation et cau</w:t>
            </w:r>
            <w:r>
              <w:rPr>
                <w:rFonts w:cs="Arial"/>
                <w:sz w:val="20"/>
                <w:szCs w:val="20"/>
              </w:rPr>
              <w:t>salité, critique de la technique d'échantillonnage</w:t>
            </w:r>
            <w:r w:rsidRPr="006C2D3A">
              <w:rPr>
                <w:rFonts w:cs="Arial"/>
                <w:sz w:val="20"/>
                <w:szCs w:val="20"/>
              </w:rPr>
              <w:t>)</w:t>
            </w:r>
          </w:p>
        </w:tc>
        <w:tc>
          <w:tcPr>
            <w:tcW w:w="646" w:type="dxa"/>
            <w:shd w:val="clear" w:color="auto" w:fill="00B050"/>
            <w:vAlign w:val="center"/>
          </w:tcPr>
          <w:p w:rsidR="006C2D3A" w:rsidRPr="006C2D3A" w:rsidRDefault="006C2D3A" w:rsidP="00C46500">
            <w:pPr>
              <w:jc w:val="center"/>
              <w:rPr>
                <w:rFonts w:cs="Arial"/>
                <w:sz w:val="20"/>
                <w:szCs w:val="20"/>
              </w:rPr>
            </w:pPr>
            <w:r w:rsidRPr="006C2D3A">
              <w:rPr>
                <w:rFonts w:cs="Arial"/>
                <w:sz w:val="20"/>
                <w:szCs w:val="20"/>
              </w:rPr>
              <w:t>TBM</w:t>
            </w:r>
          </w:p>
        </w:tc>
        <w:tc>
          <w:tcPr>
            <w:tcW w:w="425" w:type="dxa"/>
            <w:vAlign w:val="center"/>
          </w:tcPr>
          <w:p w:rsidR="006C2D3A" w:rsidRPr="006C2D3A" w:rsidRDefault="006C2D3A" w:rsidP="00C46500">
            <w:pPr>
              <w:jc w:val="center"/>
              <w:rPr>
                <w:rFonts w:cs="Arial"/>
                <w:sz w:val="20"/>
                <w:szCs w:val="20"/>
              </w:rPr>
            </w:pPr>
            <w:r w:rsidRPr="006C2D3A">
              <w:rPr>
                <w:rFonts w:cs="Arial"/>
                <w:sz w:val="20"/>
                <w:szCs w:val="20"/>
              </w:rPr>
              <w:t>5</w:t>
            </w:r>
          </w:p>
        </w:tc>
      </w:tr>
      <w:tr w:rsidR="006C2D3A" w:rsidRPr="006C2D3A" w:rsidTr="008E0584">
        <w:trPr>
          <w:trHeight w:val="249"/>
          <w:jc w:val="center"/>
        </w:trPr>
        <w:tc>
          <w:tcPr>
            <w:tcW w:w="1521" w:type="dxa"/>
            <w:vMerge/>
            <w:vAlign w:val="center"/>
          </w:tcPr>
          <w:p w:rsidR="006C2D3A" w:rsidRPr="006C2D3A" w:rsidRDefault="006C2D3A" w:rsidP="00C46500">
            <w:pPr>
              <w:rPr>
                <w:rFonts w:cs="Arial"/>
                <w:sz w:val="20"/>
                <w:szCs w:val="20"/>
              </w:rPr>
            </w:pPr>
          </w:p>
        </w:tc>
        <w:tc>
          <w:tcPr>
            <w:tcW w:w="2678" w:type="dxa"/>
            <w:vMerge/>
            <w:vAlign w:val="center"/>
          </w:tcPr>
          <w:p w:rsidR="006C2D3A" w:rsidRPr="006C2D3A" w:rsidRDefault="006C2D3A" w:rsidP="00C46500">
            <w:pPr>
              <w:rPr>
                <w:rFonts w:cs="Arial"/>
                <w:sz w:val="20"/>
                <w:szCs w:val="20"/>
              </w:rPr>
            </w:pPr>
          </w:p>
        </w:tc>
        <w:tc>
          <w:tcPr>
            <w:tcW w:w="3377" w:type="dxa"/>
            <w:vAlign w:val="center"/>
          </w:tcPr>
          <w:p w:rsidR="006C2D3A" w:rsidRPr="006C2D3A" w:rsidRDefault="006C2D3A" w:rsidP="00C46500">
            <w:pPr>
              <w:rPr>
                <w:rFonts w:cs="Arial"/>
                <w:sz w:val="20"/>
                <w:szCs w:val="20"/>
              </w:rPr>
            </w:pPr>
            <w:r w:rsidRPr="006C2D3A">
              <w:rPr>
                <w:rFonts w:cs="Arial"/>
                <w:sz w:val="20"/>
                <w:szCs w:val="20"/>
              </w:rPr>
              <w:t xml:space="preserve">Rédaction précise </w:t>
            </w:r>
          </w:p>
        </w:tc>
        <w:tc>
          <w:tcPr>
            <w:tcW w:w="646" w:type="dxa"/>
            <w:vMerge w:val="restart"/>
            <w:shd w:val="clear" w:color="auto" w:fill="92D050"/>
            <w:vAlign w:val="center"/>
          </w:tcPr>
          <w:p w:rsidR="006C2D3A" w:rsidRPr="006C2D3A" w:rsidRDefault="006C2D3A" w:rsidP="00C46500">
            <w:pPr>
              <w:jc w:val="center"/>
              <w:rPr>
                <w:rFonts w:cs="Arial"/>
                <w:sz w:val="20"/>
                <w:szCs w:val="20"/>
              </w:rPr>
            </w:pPr>
            <w:r w:rsidRPr="006C2D3A">
              <w:rPr>
                <w:rFonts w:cs="Arial"/>
                <w:sz w:val="20"/>
                <w:szCs w:val="20"/>
              </w:rPr>
              <w:t>MS</w:t>
            </w:r>
          </w:p>
        </w:tc>
        <w:tc>
          <w:tcPr>
            <w:tcW w:w="425" w:type="dxa"/>
            <w:vAlign w:val="center"/>
          </w:tcPr>
          <w:p w:rsidR="006C2D3A" w:rsidRPr="006C2D3A" w:rsidRDefault="006C2D3A" w:rsidP="00C46500">
            <w:pPr>
              <w:jc w:val="center"/>
              <w:rPr>
                <w:rFonts w:cs="Arial"/>
                <w:sz w:val="20"/>
                <w:szCs w:val="20"/>
              </w:rPr>
            </w:pPr>
            <w:r w:rsidRPr="006C2D3A">
              <w:rPr>
                <w:rFonts w:cs="Arial"/>
                <w:sz w:val="20"/>
                <w:szCs w:val="20"/>
              </w:rPr>
              <w:t>4</w:t>
            </w:r>
          </w:p>
        </w:tc>
      </w:tr>
      <w:tr w:rsidR="006C2D3A" w:rsidRPr="006C2D3A" w:rsidTr="008E0584">
        <w:trPr>
          <w:jc w:val="center"/>
        </w:trPr>
        <w:tc>
          <w:tcPr>
            <w:tcW w:w="1521" w:type="dxa"/>
            <w:vMerge/>
            <w:vAlign w:val="center"/>
          </w:tcPr>
          <w:p w:rsidR="006C2D3A" w:rsidRPr="006C2D3A" w:rsidRDefault="006C2D3A" w:rsidP="00C46500">
            <w:pPr>
              <w:rPr>
                <w:rFonts w:cs="Arial"/>
                <w:sz w:val="20"/>
                <w:szCs w:val="20"/>
              </w:rPr>
            </w:pPr>
          </w:p>
        </w:tc>
        <w:tc>
          <w:tcPr>
            <w:tcW w:w="2678" w:type="dxa"/>
            <w:vMerge/>
            <w:vAlign w:val="center"/>
          </w:tcPr>
          <w:p w:rsidR="006C2D3A" w:rsidRPr="006C2D3A" w:rsidRDefault="006C2D3A" w:rsidP="00C46500">
            <w:pPr>
              <w:rPr>
                <w:rFonts w:cs="Arial"/>
                <w:sz w:val="20"/>
                <w:szCs w:val="20"/>
              </w:rPr>
            </w:pPr>
          </w:p>
        </w:tc>
        <w:tc>
          <w:tcPr>
            <w:tcW w:w="3377" w:type="dxa"/>
            <w:vAlign w:val="center"/>
          </w:tcPr>
          <w:p w:rsidR="006C2D3A" w:rsidRPr="006C2D3A" w:rsidRDefault="006C2D3A" w:rsidP="00C46500">
            <w:pPr>
              <w:rPr>
                <w:rFonts w:cs="Arial"/>
                <w:sz w:val="20"/>
                <w:szCs w:val="20"/>
              </w:rPr>
            </w:pPr>
            <w:r w:rsidRPr="006C2D3A">
              <w:rPr>
                <w:rFonts w:cs="Arial"/>
                <w:sz w:val="20"/>
                <w:szCs w:val="20"/>
              </w:rPr>
              <w:t>Rédaction maladroite</w:t>
            </w:r>
          </w:p>
        </w:tc>
        <w:tc>
          <w:tcPr>
            <w:tcW w:w="646" w:type="dxa"/>
            <w:vMerge/>
            <w:shd w:val="clear" w:color="auto" w:fill="92D050"/>
            <w:vAlign w:val="center"/>
          </w:tcPr>
          <w:p w:rsidR="006C2D3A" w:rsidRPr="006C2D3A" w:rsidRDefault="006C2D3A" w:rsidP="00C46500">
            <w:pPr>
              <w:jc w:val="center"/>
              <w:rPr>
                <w:rFonts w:cs="Arial"/>
                <w:sz w:val="20"/>
                <w:szCs w:val="20"/>
              </w:rPr>
            </w:pPr>
          </w:p>
        </w:tc>
        <w:tc>
          <w:tcPr>
            <w:tcW w:w="425" w:type="dxa"/>
            <w:vAlign w:val="center"/>
          </w:tcPr>
          <w:p w:rsidR="006C2D3A" w:rsidRPr="006C2D3A" w:rsidRDefault="006C2D3A" w:rsidP="00C46500">
            <w:pPr>
              <w:jc w:val="center"/>
              <w:rPr>
                <w:rFonts w:cs="Arial"/>
                <w:sz w:val="20"/>
                <w:szCs w:val="20"/>
              </w:rPr>
            </w:pPr>
            <w:r w:rsidRPr="006C2D3A">
              <w:rPr>
                <w:rFonts w:cs="Arial"/>
                <w:sz w:val="20"/>
                <w:szCs w:val="20"/>
              </w:rPr>
              <w:t>3</w:t>
            </w:r>
          </w:p>
        </w:tc>
      </w:tr>
      <w:tr w:rsidR="006C2D3A" w:rsidRPr="006C2D3A" w:rsidTr="008E0584">
        <w:trPr>
          <w:jc w:val="center"/>
        </w:trPr>
        <w:tc>
          <w:tcPr>
            <w:tcW w:w="1521" w:type="dxa"/>
            <w:vMerge/>
            <w:vAlign w:val="center"/>
          </w:tcPr>
          <w:p w:rsidR="006C2D3A" w:rsidRPr="006C2D3A" w:rsidRDefault="006C2D3A" w:rsidP="00C46500">
            <w:pPr>
              <w:rPr>
                <w:rFonts w:cs="Arial"/>
                <w:sz w:val="20"/>
                <w:szCs w:val="20"/>
              </w:rPr>
            </w:pPr>
          </w:p>
        </w:tc>
        <w:tc>
          <w:tcPr>
            <w:tcW w:w="6055" w:type="dxa"/>
            <w:gridSpan w:val="2"/>
            <w:vAlign w:val="center"/>
          </w:tcPr>
          <w:p w:rsidR="006C2D3A" w:rsidRPr="006C2D3A" w:rsidRDefault="006C2D3A" w:rsidP="00C46500">
            <w:pPr>
              <w:rPr>
                <w:rFonts w:cs="Arial"/>
                <w:sz w:val="20"/>
                <w:szCs w:val="20"/>
              </w:rPr>
            </w:pPr>
            <w:r w:rsidRPr="006C2D3A">
              <w:rPr>
                <w:rFonts w:cs="Arial"/>
                <w:sz w:val="20"/>
                <w:szCs w:val="20"/>
              </w:rPr>
              <w:t>Le lien avec le questionnement initial / l’hypothèse est fragile</w:t>
            </w:r>
          </w:p>
        </w:tc>
        <w:tc>
          <w:tcPr>
            <w:tcW w:w="646" w:type="dxa"/>
            <w:shd w:val="clear" w:color="auto" w:fill="FFC000"/>
            <w:vAlign w:val="center"/>
          </w:tcPr>
          <w:p w:rsidR="006C2D3A" w:rsidRPr="006C2D3A" w:rsidRDefault="006C2D3A" w:rsidP="00C46500">
            <w:pPr>
              <w:jc w:val="center"/>
              <w:rPr>
                <w:rFonts w:cs="Arial"/>
                <w:sz w:val="20"/>
                <w:szCs w:val="20"/>
              </w:rPr>
            </w:pPr>
            <w:r>
              <w:rPr>
                <w:rFonts w:cs="Arial"/>
                <w:sz w:val="20"/>
                <w:szCs w:val="20"/>
              </w:rPr>
              <w:t>MF</w:t>
            </w:r>
          </w:p>
        </w:tc>
        <w:tc>
          <w:tcPr>
            <w:tcW w:w="425" w:type="dxa"/>
            <w:vAlign w:val="center"/>
          </w:tcPr>
          <w:p w:rsidR="006C2D3A" w:rsidRPr="006C2D3A" w:rsidRDefault="006C2D3A" w:rsidP="00C46500">
            <w:pPr>
              <w:jc w:val="center"/>
              <w:rPr>
                <w:rFonts w:cs="Arial"/>
                <w:sz w:val="20"/>
                <w:szCs w:val="20"/>
              </w:rPr>
            </w:pPr>
            <w:r w:rsidRPr="006C2D3A">
              <w:rPr>
                <w:rFonts w:cs="Arial"/>
                <w:sz w:val="20"/>
                <w:szCs w:val="20"/>
              </w:rPr>
              <w:t>2</w:t>
            </w:r>
          </w:p>
        </w:tc>
      </w:tr>
      <w:tr w:rsidR="006C2D3A" w:rsidRPr="006C2D3A" w:rsidTr="008E0584">
        <w:trPr>
          <w:jc w:val="center"/>
        </w:trPr>
        <w:tc>
          <w:tcPr>
            <w:tcW w:w="7576" w:type="dxa"/>
            <w:gridSpan w:val="3"/>
            <w:vAlign w:val="center"/>
          </w:tcPr>
          <w:p w:rsidR="006C2D3A" w:rsidRPr="006C2D3A" w:rsidRDefault="006C2D3A" w:rsidP="00C46500">
            <w:pPr>
              <w:rPr>
                <w:rFonts w:cs="Arial"/>
                <w:sz w:val="20"/>
                <w:szCs w:val="20"/>
              </w:rPr>
            </w:pPr>
            <w:r w:rsidRPr="006C2D3A">
              <w:rPr>
                <w:rFonts w:cs="Arial"/>
                <w:sz w:val="20"/>
                <w:szCs w:val="20"/>
              </w:rPr>
              <w:t xml:space="preserve">Des données sont manquantes ou sans lien </w:t>
            </w:r>
          </w:p>
        </w:tc>
        <w:tc>
          <w:tcPr>
            <w:tcW w:w="646" w:type="dxa"/>
            <w:shd w:val="clear" w:color="auto" w:fill="FF0000"/>
            <w:vAlign w:val="center"/>
          </w:tcPr>
          <w:p w:rsidR="006C2D3A" w:rsidRPr="006C2D3A" w:rsidRDefault="006C2D3A" w:rsidP="00C46500">
            <w:pPr>
              <w:jc w:val="center"/>
              <w:rPr>
                <w:rFonts w:cs="Arial"/>
                <w:sz w:val="20"/>
                <w:szCs w:val="20"/>
              </w:rPr>
            </w:pPr>
            <w:r>
              <w:rPr>
                <w:rFonts w:cs="Arial"/>
                <w:sz w:val="20"/>
                <w:szCs w:val="20"/>
              </w:rPr>
              <w:t>MI</w:t>
            </w:r>
          </w:p>
        </w:tc>
        <w:tc>
          <w:tcPr>
            <w:tcW w:w="425" w:type="dxa"/>
            <w:vAlign w:val="center"/>
          </w:tcPr>
          <w:p w:rsidR="006C2D3A" w:rsidRPr="006C2D3A" w:rsidRDefault="006C2D3A" w:rsidP="00C46500">
            <w:pPr>
              <w:jc w:val="center"/>
              <w:rPr>
                <w:rFonts w:cs="Arial"/>
                <w:sz w:val="20"/>
                <w:szCs w:val="20"/>
              </w:rPr>
            </w:pPr>
            <w:r w:rsidRPr="006C2D3A">
              <w:rPr>
                <w:rFonts w:cs="Arial"/>
                <w:sz w:val="20"/>
                <w:szCs w:val="20"/>
              </w:rPr>
              <w:t>1</w:t>
            </w:r>
          </w:p>
        </w:tc>
      </w:tr>
    </w:tbl>
    <w:p w:rsidR="002552F7" w:rsidRDefault="002552F7" w:rsidP="00907365">
      <w:pPr>
        <w:spacing w:line="240" w:lineRule="auto"/>
      </w:pPr>
    </w:p>
    <w:p w:rsidR="006C2D3A" w:rsidRDefault="006C2D3A" w:rsidP="00907365">
      <w:pPr>
        <w:spacing w:line="240" w:lineRule="auto"/>
      </w:pPr>
    </w:p>
    <w:p w:rsidR="006C2D3A" w:rsidRDefault="006C2D3A" w:rsidP="00907365">
      <w:pPr>
        <w:spacing w:line="240" w:lineRule="auto"/>
      </w:pPr>
    </w:p>
    <w:p w:rsidR="00615F70" w:rsidRDefault="00960C13" w:rsidP="00C95BA6">
      <w:pPr>
        <w:pBdr>
          <w:bottom w:val="single" w:sz="4" w:space="1" w:color="auto"/>
        </w:pBdr>
        <w:shd w:val="clear" w:color="auto" w:fill="D9D9D9" w:themeFill="background1" w:themeFillShade="D9"/>
        <w:spacing w:line="240" w:lineRule="auto"/>
      </w:pPr>
      <w:r>
        <w:t>Document</w:t>
      </w:r>
      <w:r w:rsidR="00DD3F91">
        <w:t>s</w:t>
      </w:r>
      <w:r>
        <w:t xml:space="preserve"> ressource</w:t>
      </w:r>
      <w:r w:rsidR="00DD3F91">
        <w:t>s</w:t>
      </w:r>
    </w:p>
    <w:p w:rsidR="009E7119" w:rsidRDefault="009E7119" w:rsidP="00C95BA6">
      <w:pPr>
        <w:spacing w:line="240" w:lineRule="auto"/>
      </w:pPr>
    </w:p>
    <w:p w:rsidR="00DD3F91" w:rsidRDefault="00DD3F91" w:rsidP="00DD3F91">
      <w:pPr>
        <w:pStyle w:val="Paragraphedeliste"/>
        <w:numPr>
          <w:ilvl w:val="0"/>
          <w:numId w:val="11"/>
        </w:numPr>
        <w:spacing w:line="240" w:lineRule="auto"/>
      </w:pPr>
      <w:r>
        <w:t>Fiche technique pour l'utilisation de Tectoglob3D</w:t>
      </w:r>
      <w:r w:rsidR="00C85A5F">
        <w:t xml:space="preserve"> </w:t>
      </w:r>
      <w:r w:rsidR="00C85A5F" w:rsidRPr="00C85A5F">
        <w:rPr>
          <w:i/>
        </w:rPr>
        <w:t>(.pdf</w:t>
      </w:r>
      <w:r w:rsidR="00C85A5F">
        <w:t>)</w:t>
      </w:r>
    </w:p>
    <w:p w:rsidR="00DD3F91" w:rsidRDefault="00DD3F91" w:rsidP="00DD3F91">
      <w:pPr>
        <w:pStyle w:val="Paragraphedeliste"/>
        <w:numPr>
          <w:ilvl w:val="0"/>
          <w:numId w:val="11"/>
        </w:numPr>
        <w:spacing w:line="240" w:lineRule="auto"/>
      </w:pPr>
      <w:r>
        <w:t>Fiche protocole</w:t>
      </w:r>
      <w:r w:rsidR="00C85A5F">
        <w:t xml:space="preserve"> (</w:t>
      </w:r>
      <w:r w:rsidR="00C85A5F" w:rsidRPr="00C85A5F">
        <w:rPr>
          <w:i/>
        </w:rPr>
        <w:t>.docx</w:t>
      </w:r>
      <w:r w:rsidR="00C85A5F">
        <w:t xml:space="preserve"> et </w:t>
      </w:r>
      <w:r w:rsidR="00C85A5F" w:rsidRPr="00C85A5F">
        <w:rPr>
          <w:i/>
        </w:rPr>
        <w:t>.pdf</w:t>
      </w:r>
      <w:r w:rsidR="00C85A5F">
        <w:t>)</w:t>
      </w:r>
    </w:p>
    <w:p w:rsidR="00DD3F91" w:rsidRDefault="00DD3F91" w:rsidP="00DD3F91">
      <w:pPr>
        <w:pStyle w:val="Paragraphedeliste"/>
        <w:numPr>
          <w:ilvl w:val="0"/>
          <w:numId w:val="11"/>
        </w:numPr>
        <w:spacing w:line="240" w:lineRule="auto"/>
      </w:pPr>
      <w:r>
        <w:t>Fichier tableur pour la collecte des résultats - Excel</w:t>
      </w:r>
      <w:r w:rsidR="00C85A5F">
        <w:t xml:space="preserve"> (</w:t>
      </w:r>
      <w:r w:rsidR="00C85A5F" w:rsidRPr="00C85A5F">
        <w:rPr>
          <w:i/>
        </w:rPr>
        <w:t>.xlsx</w:t>
      </w:r>
      <w:r w:rsidR="00C85A5F">
        <w:t>)</w:t>
      </w:r>
    </w:p>
    <w:p w:rsidR="00DD3F91" w:rsidRDefault="00DD3F91" w:rsidP="00DD3F91">
      <w:pPr>
        <w:pStyle w:val="Paragraphedeliste"/>
        <w:numPr>
          <w:ilvl w:val="0"/>
          <w:numId w:val="11"/>
        </w:numPr>
        <w:spacing w:line="240" w:lineRule="auto"/>
      </w:pPr>
      <w:r>
        <w:t>Fichier tableur pour la collecte des résultats - Calc</w:t>
      </w:r>
      <w:r w:rsidR="00C85A5F">
        <w:t xml:space="preserve"> (</w:t>
      </w:r>
      <w:r w:rsidR="00C85A5F" w:rsidRPr="00C85A5F">
        <w:rPr>
          <w:i/>
        </w:rPr>
        <w:t>.ods</w:t>
      </w:r>
      <w:r w:rsidR="00C85A5F">
        <w:t>)</w:t>
      </w:r>
    </w:p>
    <w:p w:rsidR="009E7119" w:rsidRDefault="009E7119" w:rsidP="00C95BA6">
      <w:pPr>
        <w:spacing w:line="240" w:lineRule="auto"/>
        <w:jc w:val="center"/>
        <w:rPr>
          <w:lang w:val="en-US"/>
        </w:rPr>
      </w:pPr>
    </w:p>
    <w:p w:rsidR="00EB752F" w:rsidRPr="00615F70" w:rsidRDefault="00EB752F" w:rsidP="00C95BA6">
      <w:pPr>
        <w:spacing w:line="240" w:lineRule="auto"/>
      </w:pPr>
    </w:p>
    <w:p w:rsidR="00EB752F" w:rsidRDefault="00EB752F" w:rsidP="00C95BA6">
      <w:pPr>
        <w:pBdr>
          <w:bottom w:val="single" w:sz="4" w:space="1" w:color="auto"/>
        </w:pBdr>
        <w:shd w:val="clear" w:color="auto" w:fill="D9D9D9" w:themeFill="background1" w:themeFillShade="D9"/>
        <w:spacing w:line="240" w:lineRule="auto"/>
      </w:pPr>
      <w:r>
        <w:t>Références</w:t>
      </w:r>
    </w:p>
    <w:p w:rsidR="00EB752F" w:rsidRPr="00615F70" w:rsidRDefault="00EB752F" w:rsidP="00C95BA6">
      <w:pPr>
        <w:spacing w:line="240" w:lineRule="auto"/>
      </w:pPr>
    </w:p>
    <w:p w:rsidR="00EB752F" w:rsidRPr="00615F70" w:rsidRDefault="00D33C2F" w:rsidP="00C85A5F">
      <w:pPr>
        <w:pStyle w:val="Paragraphedeliste"/>
        <w:numPr>
          <w:ilvl w:val="0"/>
          <w:numId w:val="6"/>
        </w:numPr>
        <w:spacing w:line="192" w:lineRule="auto"/>
        <w:ind w:left="714" w:hanging="357"/>
      </w:pPr>
      <w:hyperlink r:id="rId21" w:history="1">
        <w:r w:rsidR="00EB752F" w:rsidRPr="00B53427">
          <w:rPr>
            <w:rStyle w:val="Lienhypertexte"/>
          </w:rPr>
          <w:t>https://planet-terre.ens-lyon.fr/article/dorsale-niveau-marin.xml</w:t>
        </w:r>
      </w:hyperlink>
    </w:p>
    <w:p w:rsidR="00EB752F" w:rsidRPr="00615F70" w:rsidRDefault="00D33C2F" w:rsidP="00C85A5F">
      <w:pPr>
        <w:pStyle w:val="Paragraphedeliste"/>
        <w:numPr>
          <w:ilvl w:val="0"/>
          <w:numId w:val="6"/>
        </w:numPr>
        <w:spacing w:line="192" w:lineRule="auto"/>
        <w:ind w:left="714" w:hanging="357"/>
      </w:pPr>
      <w:hyperlink r:id="rId22" w:history="1">
        <w:r w:rsidR="005627EC" w:rsidRPr="00B53427">
          <w:rPr>
            <w:rStyle w:val="Lienhypertexte"/>
          </w:rPr>
          <w:t>https://planet-terre.ens-lyon.fr/article/convection-et-biosphere.xml</w:t>
        </w:r>
      </w:hyperlink>
    </w:p>
    <w:p w:rsidR="008759B5" w:rsidRPr="00615F70" w:rsidRDefault="00D33C2F" w:rsidP="00C85A5F">
      <w:pPr>
        <w:pStyle w:val="Paragraphedeliste"/>
        <w:numPr>
          <w:ilvl w:val="0"/>
          <w:numId w:val="6"/>
        </w:numPr>
        <w:spacing w:line="192" w:lineRule="auto"/>
        <w:ind w:left="714" w:hanging="357"/>
      </w:pPr>
      <w:hyperlink r:id="rId23" w:history="1">
        <w:r w:rsidR="008759B5" w:rsidRPr="00B53427">
          <w:rPr>
            <w:rStyle w:val="Lienhypertexte"/>
          </w:rPr>
          <w:t>https://planet-terre.ens-lyon.fr/article/variations-climatiques-bases.xml</w:t>
        </w:r>
      </w:hyperlink>
    </w:p>
    <w:p w:rsidR="008759B5" w:rsidRPr="00B53427" w:rsidRDefault="00D33C2F" w:rsidP="00C85A5F">
      <w:pPr>
        <w:pStyle w:val="Paragraphedeliste"/>
        <w:numPr>
          <w:ilvl w:val="0"/>
          <w:numId w:val="6"/>
        </w:numPr>
        <w:spacing w:line="192" w:lineRule="auto"/>
        <w:ind w:left="714" w:hanging="357"/>
        <w:rPr>
          <w:rStyle w:val="Lienhypertexte"/>
        </w:rPr>
      </w:pPr>
      <w:hyperlink r:id="rId24" w:history="1">
        <w:r w:rsidR="00B53427" w:rsidRPr="00B53427">
          <w:rPr>
            <w:rStyle w:val="Lienhypertexte"/>
          </w:rPr>
          <w:t>https://theconversation.com/co-levels-and-climate-change-is-there-really-a-controversy-119268</w:t>
        </w:r>
      </w:hyperlink>
    </w:p>
    <w:p w:rsidR="00615F70" w:rsidRPr="00615F70" w:rsidRDefault="00D33C2F" w:rsidP="00C85A5F">
      <w:pPr>
        <w:pStyle w:val="Paragraphedeliste"/>
        <w:numPr>
          <w:ilvl w:val="0"/>
          <w:numId w:val="6"/>
        </w:numPr>
        <w:spacing w:line="192" w:lineRule="auto"/>
        <w:ind w:left="714" w:hanging="357"/>
      </w:pPr>
      <w:hyperlink r:id="rId25" w:history="1">
        <w:r w:rsidR="00615F70" w:rsidRPr="00B53427">
          <w:rPr>
            <w:rStyle w:val="Lienhypertexte"/>
          </w:rPr>
          <w:t>https://www.geosociety.org/gsatoday/archive/14/3/pdf/i1052-5173-14-3-4.pdf</w:t>
        </w:r>
      </w:hyperlink>
    </w:p>
    <w:p w:rsidR="00EB752F" w:rsidRPr="00B53427" w:rsidRDefault="00B53427" w:rsidP="00C85A5F">
      <w:pPr>
        <w:pStyle w:val="Paragraphedeliste"/>
        <w:numPr>
          <w:ilvl w:val="0"/>
          <w:numId w:val="6"/>
        </w:numPr>
        <w:spacing w:line="192" w:lineRule="auto"/>
        <w:ind w:left="714" w:hanging="357"/>
        <w:rPr>
          <w:lang w:val="en-US"/>
        </w:rPr>
      </w:pPr>
      <w:r w:rsidRPr="00B53427">
        <w:rPr>
          <w:lang w:val="en-US"/>
        </w:rPr>
        <w:t xml:space="preserve">Alfred </w:t>
      </w:r>
      <w:r w:rsidR="00EB752F" w:rsidRPr="00B53427">
        <w:rPr>
          <w:lang w:val="en-US"/>
        </w:rPr>
        <w:t xml:space="preserve">Fischer </w:t>
      </w:r>
      <w:r w:rsidRPr="00B53427">
        <w:rPr>
          <w:lang w:val="en-US"/>
        </w:rPr>
        <w:t>(</w:t>
      </w:r>
      <w:r w:rsidR="00EB752F" w:rsidRPr="00B53427">
        <w:rPr>
          <w:lang w:val="en-US"/>
        </w:rPr>
        <w:t>1981</w:t>
      </w:r>
      <w:r w:rsidRPr="00B53427">
        <w:rPr>
          <w:lang w:val="en-US"/>
        </w:rPr>
        <w:t>)</w:t>
      </w:r>
      <w:r w:rsidR="00EB752F" w:rsidRPr="00B53427">
        <w:rPr>
          <w:lang w:val="en-US"/>
        </w:rPr>
        <w:t xml:space="preserve"> Climatic oscillations in the biosphere</w:t>
      </w:r>
      <w:r w:rsidRPr="00B53427">
        <w:rPr>
          <w:lang w:val="en-US"/>
        </w:rPr>
        <w:t xml:space="preserve"> : </w:t>
      </w:r>
      <w:hyperlink r:id="rId26" w:history="1">
        <w:r w:rsidRPr="00B53427">
          <w:rPr>
            <w:rStyle w:val="Lienhypertexte"/>
            <w:lang w:val="en-US"/>
          </w:rPr>
          <w:t>https://www.nap.edu/read/11798/chapter/11#101</w:t>
        </w:r>
      </w:hyperlink>
    </w:p>
    <w:sectPr w:rsidR="00EB752F" w:rsidRPr="00B53427" w:rsidSect="009F0F1A">
      <w:footerReference w:type="default" r:id="rId27"/>
      <w:pgSz w:w="11906" w:h="16838"/>
      <w:pgMar w:top="1417" w:right="1417" w:bottom="1417" w:left="1417" w:header="708" w:footer="3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724" w:rsidRDefault="00463724" w:rsidP="009F0F1A">
      <w:pPr>
        <w:spacing w:line="240" w:lineRule="auto"/>
      </w:pPr>
      <w:r>
        <w:separator/>
      </w:r>
    </w:p>
  </w:endnote>
  <w:endnote w:type="continuationSeparator" w:id="1">
    <w:p w:rsidR="00463724" w:rsidRDefault="00463724" w:rsidP="009F0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0970"/>
      <w:docPartObj>
        <w:docPartGallery w:val="Page Numbers (Bottom of Page)"/>
        <w:docPartUnique/>
      </w:docPartObj>
    </w:sdtPr>
    <w:sdtContent>
      <w:sdt>
        <w:sdtPr>
          <w:id w:val="123787606"/>
          <w:docPartObj>
            <w:docPartGallery w:val="Page Numbers (Top of Page)"/>
            <w:docPartUnique/>
          </w:docPartObj>
        </w:sdtPr>
        <w:sdtContent>
          <w:p w:rsidR="009043AE" w:rsidRDefault="009043AE">
            <w:pPr>
              <w:pStyle w:val="Pieddepage"/>
              <w:jc w:val="right"/>
            </w:pPr>
            <w:r>
              <w:t xml:space="preserve">Page </w:t>
            </w:r>
            <w:r>
              <w:rPr>
                <w:b/>
              </w:rPr>
              <w:fldChar w:fldCharType="begin"/>
            </w:r>
            <w:r>
              <w:rPr>
                <w:b/>
              </w:rPr>
              <w:instrText>PAGE</w:instrText>
            </w:r>
            <w:r>
              <w:rPr>
                <w:b/>
              </w:rPr>
              <w:fldChar w:fldCharType="separate"/>
            </w:r>
            <w:r w:rsidR="008E0584">
              <w:rPr>
                <w:b/>
                <w:noProof/>
              </w:rPr>
              <w:t>5</w:t>
            </w:r>
            <w:r>
              <w:rPr>
                <w:b/>
              </w:rPr>
              <w:fldChar w:fldCharType="end"/>
            </w:r>
            <w:r>
              <w:t xml:space="preserve"> sur </w:t>
            </w:r>
            <w:r>
              <w:rPr>
                <w:b/>
              </w:rPr>
              <w:fldChar w:fldCharType="begin"/>
            </w:r>
            <w:r>
              <w:rPr>
                <w:b/>
              </w:rPr>
              <w:instrText>NUMPAGES</w:instrText>
            </w:r>
            <w:r>
              <w:rPr>
                <w:b/>
              </w:rPr>
              <w:fldChar w:fldCharType="separate"/>
            </w:r>
            <w:r w:rsidR="008E0584">
              <w:rPr>
                <w:b/>
                <w:noProof/>
              </w:rPr>
              <w:t>6</w:t>
            </w:r>
            <w:r>
              <w:rPr>
                <w:b/>
              </w:rPr>
              <w:fldChar w:fldCharType="end"/>
            </w:r>
          </w:p>
        </w:sdtContent>
      </w:sdt>
    </w:sdtContent>
  </w:sdt>
  <w:p w:rsidR="009043AE" w:rsidRDefault="009043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724" w:rsidRDefault="00463724" w:rsidP="009F0F1A">
      <w:pPr>
        <w:spacing w:line="240" w:lineRule="auto"/>
      </w:pPr>
      <w:r>
        <w:separator/>
      </w:r>
    </w:p>
  </w:footnote>
  <w:footnote w:type="continuationSeparator" w:id="1">
    <w:p w:rsidR="00463724" w:rsidRDefault="00463724" w:rsidP="009F0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62B"/>
    <w:multiLevelType w:val="hybridMultilevel"/>
    <w:tmpl w:val="3B6606AE"/>
    <w:lvl w:ilvl="0" w:tplc="272E823E">
      <w:start w:val="1"/>
      <w:numFmt w:val="bullet"/>
      <w:lvlText w:val=""/>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24C53"/>
    <w:multiLevelType w:val="hybridMultilevel"/>
    <w:tmpl w:val="78AE32D2"/>
    <w:lvl w:ilvl="0" w:tplc="662E4B3A">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A2263"/>
    <w:multiLevelType w:val="hybridMultilevel"/>
    <w:tmpl w:val="734A4FF0"/>
    <w:lvl w:ilvl="0" w:tplc="CA1C509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636D87"/>
    <w:multiLevelType w:val="hybridMultilevel"/>
    <w:tmpl w:val="234A1A6E"/>
    <w:lvl w:ilvl="0" w:tplc="BFD84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7845C1"/>
    <w:multiLevelType w:val="hybridMultilevel"/>
    <w:tmpl w:val="9AE0033A"/>
    <w:lvl w:ilvl="0" w:tplc="272E823E">
      <w:start w:val="1"/>
      <w:numFmt w:val="bullet"/>
      <w:lvlText w:val=""/>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1A24C1"/>
    <w:multiLevelType w:val="hybridMultilevel"/>
    <w:tmpl w:val="72E40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587545"/>
    <w:multiLevelType w:val="hybridMultilevel"/>
    <w:tmpl w:val="5F9EAB36"/>
    <w:lvl w:ilvl="0" w:tplc="272E823E">
      <w:start w:val="1"/>
      <w:numFmt w:val="bullet"/>
      <w:lvlText w:val=""/>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446132"/>
    <w:multiLevelType w:val="hybridMultilevel"/>
    <w:tmpl w:val="0D8E74E4"/>
    <w:lvl w:ilvl="0" w:tplc="040C0001">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BB2D88"/>
    <w:multiLevelType w:val="hybridMultilevel"/>
    <w:tmpl w:val="E112F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F838E2"/>
    <w:multiLevelType w:val="hybridMultilevel"/>
    <w:tmpl w:val="EEE45D90"/>
    <w:lvl w:ilvl="0" w:tplc="272E823E">
      <w:start w:val="1"/>
      <w:numFmt w:val="bullet"/>
      <w:lvlText w:val=""/>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334142"/>
    <w:multiLevelType w:val="hybridMultilevel"/>
    <w:tmpl w:val="9A8C6D66"/>
    <w:lvl w:ilvl="0" w:tplc="272E823E">
      <w:start w:val="1"/>
      <w:numFmt w:val="bullet"/>
      <w:lvlText w:val=""/>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5708B3"/>
    <w:multiLevelType w:val="hybridMultilevel"/>
    <w:tmpl w:val="D9A66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B22809"/>
    <w:multiLevelType w:val="hybridMultilevel"/>
    <w:tmpl w:val="48820B2A"/>
    <w:lvl w:ilvl="0" w:tplc="662E4B3A">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7"/>
  </w:num>
  <w:num w:numId="6">
    <w:abstractNumId w:val="0"/>
  </w:num>
  <w:num w:numId="7">
    <w:abstractNumId w:val="10"/>
  </w:num>
  <w:num w:numId="8">
    <w:abstractNumId w:val="4"/>
  </w:num>
  <w:num w:numId="9">
    <w:abstractNumId w:val="8"/>
  </w:num>
  <w:num w:numId="10">
    <w:abstractNumId w:val="6"/>
  </w:num>
  <w:num w:numId="11">
    <w:abstractNumId w:val="9"/>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47B8"/>
    <w:rsid w:val="000F5043"/>
    <w:rsid w:val="000F6880"/>
    <w:rsid w:val="0011226B"/>
    <w:rsid w:val="00140CB5"/>
    <w:rsid w:val="001C3008"/>
    <w:rsid w:val="00254433"/>
    <w:rsid w:val="002552F7"/>
    <w:rsid w:val="002677F3"/>
    <w:rsid w:val="002D678C"/>
    <w:rsid w:val="00351917"/>
    <w:rsid w:val="003B0037"/>
    <w:rsid w:val="003B1CED"/>
    <w:rsid w:val="004002E4"/>
    <w:rsid w:val="00451AEE"/>
    <w:rsid w:val="00463724"/>
    <w:rsid w:val="00470E37"/>
    <w:rsid w:val="004A1AF5"/>
    <w:rsid w:val="004D5581"/>
    <w:rsid w:val="004D6F9A"/>
    <w:rsid w:val="00515F47"/>
    <w:rsid w:val="0053067F"/>
    <w:rsid w:val="005368D0"/>
    <w:rsid w:val="005423EF"/>
    <w:rsid w:val="0055430A"/>
    <w:rsid w:val="005627EC"/>
    <w:rsid w:val="005C2930"/>
    <w:rsid w:val="00615F70"/>
    <w:rsid w:val="00647E61"/>
    <w:rsid w:val="006752BC"/>
    <w:rsid w:val="00695F1F"/>
    <w:rsid w:val="006B2A6E"/>
    <w:rsid w:val="006C2D3A"/>
    <w:rsid w:val="007406A4"/>
    <w:rsid w:val="00741BB6"/>
    <w:rsid w:val="00755B4F"/>
    <w:rsid w:val="007569AF"/>
    <w:rsid w:val="007D6081"/>
    <w:rsid w:val="0080230A"/>
    <w:rsid w:val="008759B5"/>
    <w:rsid w:val="008B1429"/>
    <w:rsid w:val="008C48CA"/>
    <w:rsid w:val="008E0584"/>
    <w:rsid w:val="008F6A2D"/>
    <w:rsid w:val="009043AE"/>
    <w:rsid w:val="00907365"/>
    <w:rsid w:val="00930439"/>
    <w:rsid w:val="00960C13"/>
    <w:rsid w:val="009731FD"/>
    <w:rsid w:val="009B4408"/>
    <w:rsid w:val="009E7119"/>
    <w:rsid w:val="009F0F1A"/>
    <w:rsid w:val="009F1F35"/>
    <w:rsid w:val="00A60EBD"/>
    <w:rsid w:val="00AA043B"/>
    <w:rsid w:val="00B450E7"/>
    <w:rsid w:val="00B53427"/>
    <w:rsid w:val="00BB17AF"/>
    <w:rsid w:val="00BE080E"/>
    <w:rsid w:val="00C37E37"/>
    <w:rsid w:val="00C45213"/>
    <w:rsid w:val="00C45A19"/>
    <w:rsid w:val="00C46E7F"/>
    <w:rsid w:val="00C85A5F"/>
    <w:rsid w:val="00C94F71"/>
    <w:rsid w:val="00C95BA6"/>
    <w:rsid w:val="00CD259E"/>
    <w:rsid w:val="00CF1316"/>
    <w:rsid w:val="00D33C2F"/>
    <w:rsid w:val="00DD3F91"/>
    <w:rsid w:val="00DD5C93"/>
    <w:rsid w:val="00E54614"/>
    <w:rsid w:val="00E66ED3"/>
    <w:rsid w:val="00E9571D"/>
    <w:rsid w:val="00E95A8F"/>
    <w:rsid w:val="00EB752F"/>
    <w:rsid w:val="00F24EB9"/>
    <w:rsid w:val="00F315F0"/>
    <w:rsid w:val="00F447B8"/>
    <w:rsid w:val="00FB4593"/>
    <w:rsid w:val="00FC2C5C"/>
    <w:rsid w:val="00FD36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ld">
    <w:name w:val="bold"/>
    <w:basedOn w:val="Policepardfaut"/>
    <w:rsid w:val="00C46E7F"/>
  </w:style>
  <w:style w:type="character" w:styleId="lev">
    <w:name w:val="Strong"/>
    <w:basedOn w:val="Policepardfaut"/>
    <w:uiPriority w:val="22"/>
    <w:qFormat/>
    <w:rsid w:val="00C46E7F"/>
    <w:rPr>
      <w:b/>
      <w:bCs/>
    </w:rPr>
  </w:style>
  <w:style w:type="table" w:customStyle="1" w:styleId="TableNormal">
    <w:name w:val="Table Normal"/>
    <w:uiPriority w:val="2"/>
    <w:semiHidden/>
    <w:unhideWhenUsed/>
    <w:qFormat/>
    <w:rsid w:val="00CF1316"/>
    <w:pPr>
      <w:widowControl w:val="0"/>
      <w:autoSpaceDE w:val="0"/>
      <w:autoSpaceDN w:val="0"/>
      <w:spacing w:line="240" w:lineRule="auto"/>
    </w:pPr>
    <w:rPr>
      <w:rFonts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1316"/>
    <w:pPr>
      <w:widowControl w:val="0"/>
      <w:autoSpaceDE w:val="0"/>
      <w:autoSpaceDN w:val="0"/>
      <w:spacing w:before="40" w:line="240" w:lineRule="auto"/>
      <w:ind w:left="28"/>
    </w:pPr>
    <w:rPr>
      <w:rFonts w:ascii="Arial" w:eastAsia="Arial" w:hAnsi="Arial" w:cs="Arial"/>
      <w:sz w:val="22"/>
      <w:szCs w:val="22"/>
      <w:lang w:eastAsia="fr-FR" w:bidi="fr-FR"/>
    </w:rPr>
  </w:style>
  <w:style w:type="table" w:styleId="Grilledutableau">
    <w:name w:val="Table Grid"/>
    <w:basedOn w:val="TableauNormal"/>
    <w:uiPriority w:val="39"/>
    <w:rsid w:val="008759B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368D0"/>
    <w:rPr>
      <w:color w:val="0000FF" w:themeColor="hyperlink"/>
      <w:u w:val="single"/>
    </w:rPr>
  </w:style>
  <w:style w:type="paragraph" w:styleId="Paragraphedeliste">
    <w:name w:val="List Paragraph"/>
    <w:basedOn w:val="Normal"/>
    <w:uiPriority w:val="34"/>
    <w:qFormat/>
    <w:rsid w:val="00755B4F"/>
    <w:pPr>
      <w:ind w:left="720"/>
      <w:contextualSpacing/>
    </w:pPr>
  </w:style>
  <w:style w:type="paragraph" w:styleId="En-tte">
    <w:name w:val="header"/>
    <w:basedOn w:val="Normal"/>
    <w:link w:val="En-tteCar"/>
    <w:uiPriority w:val="99"/>
    <w:semiHidden/>
    <w:unhideWhenUsed/>
    <w:rsid w:val="009F0F1A"/>
    <w:pPr>
      <w:tabs>
        <w:tab w:val="center" w:pos="4536"/>
        <w:tab w:val="right" w:pos="9072"/>
      </w:tabs>
      <w:spacing w:line="240" w:lineRule="auto"/>
    </w:pPr>
  </w:style>
  <w:style w:type="character" w:customStyle="1" w:styleId="En-tteCar">
    <w:name w:val="En-tête Car"/>
    <w:basedOn w:val="Policepardfaut"/>
    <w:link w:val="En-tte"/>
    <w:uiPriority w:val="99"/>
    <w:semiHidden/>
    <w:rsid w:val="009F0F1A"/>
  </w:style>
  <w:style w:type="paragraph" w:styleId="Pieddepage">
    <w:name w:val="footer"/>
    <w:basedOn w:val="Normal"/>
    <w:link w:val="PieddepageCar"/>
    <w:uiPriority w:val="99"/>
    <w:unhideWhenUsed/>
    <w:rsid w:val="009F0F1A"/>
    <w:pPr>
      <w:tabs>
        <w:tab w:val="center" w:pos="4536"/>
        <w:tab w:val="right" w:pos="9072"/>
      </w:tabs>
      <w:spacing w:line="240" w:lineRule="auto"/>
    </w:pPr>
  </w:style>
  <w:style w:type="character" w:customStyle="1" w:styleId="PieddepageCar">
    <w:name w:val="Pied de page Car"/>
    <w:basedOn w:val="Policepardfaut"/>
    <w:link w:val="Pieddepage"/>
    <w:uiPriority w:val="99"/>
    <w:rsid w:val="009F0F1A"/>
  </w:style>
  <w:style w:type="paragraph" w:customStyle="1" w:styleId="Default">
    <w:name w:val="Default"/>
    <w:rsid w:val="002552F7"/>
    <w:pPr>
      <w:autoSpaceDE w:val="0"/>
      <w:autoSpaceDN w:val="0"/>
      <w:adjustRightInd w:val="0"/>
      <w:spacing w:line="240"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dagogie.ac-nice.fr/svt/productions/tectoglob3d/" TargetMode="External"/><Relationship Id="rId18" Type="http://schemas.openxmlformats.org/officeDocument/2006/relationships/hyperlink" Target="https://docs.google.com/spreadsheets/d/1Cstc0P88Nya1fwO_H6MZTupagScSokzzLJlX1fTDQHM/edit?usp=sharing" TargetMode="External"/><Relationship Id="rId26" Type="http://schemas.openxmlformats.org/officeDocument/2006/relationships/hyperlink" Target="https://www.nap.edu/read/11798/chapter/11%23101" TargetMode="External"/><Relationship Id="rId3" Type="http://schemas.openxmlformats.org/officeDocument/2006/relationships/styles" Target="styles.xml"/><Relationship Id="rId21" Type="http://schemas.openxmlformats.org/officeDocument/2006/relationships/hyperlink" Target="https://planet-terre.ens-lyon.fr/article/dorsale-niveau-marin.xml" TargetMode="External"/><Relationship Id="rId7" Type="http://schemas.openxmlformats.org/officeDocument/2006/relationships/endnotes" Target="endnotes.xml"/><Relationship Id="rId12" Type="http://schemas.openxmlformats.org/officeDocument/2006/relationships/hyperlink" Target="https://www.pedagogie.ac-nice.fr/svt/productions/tectoglob3d/" TargetMode="External"/><Relationship Id="rId17" Type="http://schemas.openxmlformats.org/officeDocument/2006/relationships/image" Target="media/image6.png"/><Relationship Id="rId25" Type="http://schemas.openxmlformats.org/officeDocument/2006/relationships/hyperlink" Target="https://www.geosociety.org/gsatoday/archive/14/3/pdf/i1052-5173-14-3-4.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society.org/gsatoday/archive/14/3/pdf/i1052-5173-14-3-4.pdf" TargetMode="External"/><Relationship Id="rId24" Type="http://schemas.openxmlformats.org/officeDocument/2006/relationships/hyperlink" Target="https://theconversation.com/co-levels-and-climate-change-is-there-really-a-controversy-119268"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planet-terre.ens-lyon.fr/article/variations-climatiques-bases.x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heconversation.com/co-levels-and-climate-change-is-there-really-a-controversy-119268" TargetMode="External"/><Relationship Id="rId14" Type="http://schemas.openxmlformats.org/officeDocument/2006/relationships/image" Target="media/image3.png"/><Relationship Id="rId22" Type="http://schemas.openxmlformats.org/officeDocument/2006/relationships/hyperlink" Target="https://planet-terre.ens-lyon.fr/article/convection-et-biosphere.xml"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2C07-21E1-4CDF-AA5E-204467BE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6</Pages>
  <Words>1744</Words>
  <Characters>9596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Guili</dc:creator>
  <cp:lastModifiedBy>Vincent Guili</cp:lastModifiedBy>
  <cp:revision>41</cp:revision>
  <dcterms:created xsi:type="dcterms:W3CDTF">2020-03-20T15:14:00Z</dcterms:created>
  <dcterms:modified xsi:type="dcterms:W3CDTF">2020-04-14T08:17:00Z</dcterms:modified>
</cp:coreProperties>
</file>