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88" w:rsidRDefault="00E83A42" w:rsidP="00652388">
      <w:pPr>
        <w:shd w:val="clear" w:color="auto" w:fill="E7E6E6" w:themeFill="background2"/>
        <w:jc w:val="center"/>
        <w:rPr>
          <w:b/>
        </w:rPr>
      </w:pPr>
      <w:proofErr w:type="spellStart"/>
      <w:r>
        <w:rPr>
          <w:b/>
        </w:rPr>
        <w:t>Microbiote</w:t>
      </w:r>
      <w:proofErr w:type="spellEnd"/>
      <w:r>
        <w:rPr>
          <w:b/>
        </w:rPr>
        <w:t xml:space="preserve"> et croissance</w:t>
      </w:r>
    </w:p>
    <w:p w:rsidR="00652388" w:rsidRPr="002E03A3" w:rsidRDefault="00652388" w:rsidP="00652388">
      <w:pPr>
        <w:jc w:val="right"/>
      </w:pPr>
      <w:r>
        <w:rPr>
          <w:b/>
          <w:bCs/>
        </w:rPr>
        <w:t>Vincent Guili</w:t>
      </w:r>
      <w:r w:rsidRPr="002E03A3">
        <w:rPr>
          <w:b/>
          <w:bCs/>
        </w:rPr>
        <w:t xml:space="preserve">, </w:t>
      </w:r>
      <w:r>
        <w:rPr>
          <w:b/>
          <w:bCs/>
        </w:rPr>
        <w:t>Lycée Descartes Saint-Genis-Laval</w:t>
      </w:r>
    </w:p>
    <w:p w:rsidR="00652388" w:rsidRDefault="00E83A42" w:rsidP="00652388">
      <w:pPr>
        <w:spacing w:after="0"/>
      </w:pPr>
      <w:r>
        <w:rPr>
          <w:b/>
        </w:rPr>
        <w:t>Seconde</w:t>
      </w:r>
      <w:r w:rsidR="00652388" w:rsidRPr="00B87748">
        <w:t xml:space="preserve"> : </w:t>
      </w:r>
      <w:r w:rsidR="00050EB4">
        <w:t>Corps humain et santé</w:t>
      </w:r>
    </w:p>
    <w:p w:rsidR="00E83A42" w:rsidRDefault="00E83A42" w:rsidP="00E83A42">
      <w:pPr>
        <w:ind w:left="1418"/>
      </w:pPr>
      <w:proofErr w:type="spellStart"/>
      <w:r w:rsidRPr="00E83A42">
        <w:t>Microbiote</w:t>
      </w:r>
      <w:proofErr w:type="spellEnd"/>
      <w:r w:rsidRPr="00E83A42">
        <w:t xml:space="preserve"> humain et santé</w:t>
      </w:r>
    </w:p>
    <w:p w:rsidR="00E83A42" w:rsidRDefault="00652388" w:rsidP="00E83A42">
      <w:pPr>
        <w:spacing w:after="0"/>
        <w:ind w:left="2126"/>
      </w:pPr>
      <w:r w:rsidRPr="00212026">
        <w:rPr>
          <w:b/>
        </w:rPr>
        <w:t>Connaissances</w:t>
      </w:r>
      <w:r>
        <w:t xml:space="preserve"> : </w:t>
      </w:r>
      <w:r w:rsidR="00E83A42" w:rsidRPr="00E83A42">
        <w:t xml:space="preserve">Les interactions entre hôte et </w:t>
      </w:r>
      <w:proofErr w:type="spellStart"/>
      <w:r w:rsidR="00E83A42" w:rsidRPr="00E83A42">
        <w:t>microbiote</w:t>
      </w:r>
      <w:proofErr w:type="spellEnd"/>
      <w:r w:rsidR="00E83A42" w:rsidRPr="00E83A42">
        <w:t xml:space="preserve"> jouent un rôle essentiel pour le maintien de la santé et du bien-être de l’hôte.</w:t>
      </w:r>
    </w:p>
    <w:p w:rsidR="00E83A42" w:rsidRPr="00E83A42" w:rsidRDefault="00E83A42" w:rsidP="00E83A42">
      <w:pPr>
        <w:ind w:left="2126"/>
      </w:pPr>
      <w:r w:rsidRPr="00E83A42">
        <w:t xml:space="preserve">Le </w:t>
      </w:r>
      <w:proofErr w:type="spellStart"/>
      <w:r w:rsidRPr="00E83A42">
        <w:t>microbiote</w:t>
      </w:r>
      <w:proofErr w:type="spellEnd"/>
      <w:r w:rsidRPr="00E83A42">
        <w:t xml:space="preserve"> intestinal a un rôle indispensable </w:t>
      </w:r>
      <w:r>
        <w:t xml:space="preserve"> </w:t>
      </w:r>
      <w:r w:rsidRPr="00E83A42">
        <w:t>dans la digestion.</w:t>
      </w:r>
    </w:p>
    <w:p w:rsidR="003524B8" w:rsidRDefault="00652388" w:rsidP="00E83A42">
      <w:pPr>
        <w:ind w:left="2124"/>
      </w:pPr>
      <w:r>
        <w:rPr>
          <w:b/>
        </w:rPr>
        <w:t>Capacités </w:t>
      </w:r>
      <w:r w:rsidRPr="00C72FA0">
        <w:t>:</w:t>
      </w:r>
      <w:r w:rsidR="003524B8" w:rsidRPr="003524B8">
        <w:t xml:space="preserve"> </w:t>
      </w:r>
      <w:r w:rsidR="00E83A42">
        <w:t xml:space="preserve">Analyser des informations sur les effets scientifiquement prouvés du </w:t>
      </w:r>
      <w:proofErr w:type="spellStart"/>
      <w:r w:rsidR="00E83A42">
        <w:t>microbiote</w:t>
      </w:r>
      <w:proofErr w:type="spellEnd"/>
      <w:r w:rsidR="00E83A42">
        <w:t>.</w:t>
      </w:r>
    </w:p>
    <w:p w:rsidR="00E83A42" w:rsidRDefault="00E83A42" w:rsidP="00E83A42">
      <w:pPr>
        <w:spacing w:after="0"/>
        <w:ind w:left="2124"/>
      </w:pPr>
      <w:r w:rsidRPr="00E83A42">
        <w:rPr>
          <w:b/>
        </w:rPr>
        <w:t>Compétences</w:t>
      </w:r>
      <w:r>
        <w:t xml:space="preserve"> : </w:t>
      </w:r>
    </w:p>
    <w:p w:rsidR="00E83A42" w:rsidRDefault="00E83A42" w:rsidP="00E83A42">
      <w:pPr>
        <w:spacing w:after="0"/>
        <w:ind w:left="2124"/>
      </w:pPr>
      <w:r>
        <w:rPr>
          <w:b/>
        </w:rPr>
        <w:t xml:space="preserve">Pratiquer des démarches scientifiques : </w:t>
      </w:r>
      <w:r>
        <w:t>Interpréter des résultats et en tirer des</w:t>
      </w:r>
      <w:r>
        <w:rPr>
          <w:spacing w:val="-10"/>
        </w:rPr>
        <w:t xml:space="preserve"> </w:t>
      </w:r>
      <w:r>
        <w:t>conclusions.</w:t>
      </w:r>
    </w:p>
    <w:p w:rsidR="00E83A42" w:rsidRDefault="00E83A42" w:rsidP="00E83A42">
      <w:pPr>
        <w:ind w:left="2124"/>
      </w:pPr>
      <w:r>
        <w:rPr>
          <w:b/>
        </w:rPr>
        <w:t xml:space="preserve">Communiquer et utiliser le numérique : </w:t>
      </w:r>
      <w:r w:rsidRPr="00E83A42">
        <w:t>communiquer dans un langage scientifiquement approprié : graphique.</w:t>
      </w:r>
    </w:p>
    <w:p w:rsidR="00652388" w:rsidRPr="00B87748" w:rsidRDefault="00652388" w:rsidP="00652388">
      <w:pPr>
        <w:spacing w:after="0"/>
      </w:pPr>
    </w:p>
    <w:p w:rsidR="00FD530C" w:rsidRDefault="00F07638" w:rsidP="002E03A3">
      <w:pPr>
        <w:rPr>
          <w:b/>
          <w:bCs/>
        </w:rPr>
      </w:pPr>
      <w:r>
        <w:rPr>
          <w:b/>
          <w:bCs/>
          <w:u w:val="single"/>
        </w:rPr>
        <w:t>L'</w:t>
      </w:r>
      <w:r w:rsidR="00FD530C">
        <w:rPr>
          <w:b/>
          <w:bCs/>
          <w:u w:val="single"/>
        </w:rPr>
        <w:t>objectif</w:t>
      </w:r>
    </w:p>
    <w:p w:rsidR="00F07638" w:rsidRDefault="00F07638" w:rsidP="00F07638">
      <w:pPr>
        <w:pStyle w:val="Paragraphedeliste"/>
      </w:pPr>
      <w:r>
        <w:t>C</w:t>
      </w:r>
      <w:r w:rsidRPr="00F07638">
        <w:t xml:space="preserve">onstruire et interpréter des graphiques pour montrer que la présence ou l'absence de </w:t>
      </w:r>
      <w:r w:rsidR="002D117A">
        <w:t xml:space="preserve">bactéries sur et dans le corps </w:t>
      </w:r>
      <w:r w:rsidRPr="00F07638">
        <w:t>influence la croissance d'un organisme.</w:t>
      </w:r>
    </w:p>
    <w:p w:rsidR="00FD530C" w:rsidRDefault="00EC5B43" w:rsidP="00FD530C">
      <w:pPr>
        <w:ind w:right="-567"/>
        <w:jc w:val="both"/>
      </w:pPr>
      <w:r>
        <w:rPr>
          <w:b/>
          <w:bCs/>
          <w:u w:val="single"/>
        </w:rPr>
        <w:t xml:space="preserve">Mise en situation </w:t>
      </w:r>
    </w:p>
    <w:p w:rsidR="00F07638" w:rsidRDefault="00EC5B43" w:rsidP="00EC5B43">
      <w:pPr>
        <w:ind w:right="426"/>
        <w:jc w:val="both"/>
      </w:pPr>
      <w:r>
        <w:t xml:space="preserve">Des souris sont élevées en conditions normales ou en conditions stériles (axéniques). </w:t>
      </w:r>
      <w:r w:rsidR="00293258">
        <w:t>La masse</w:t>
      </w:r>
      <w:r>
        <w:t xml:space="preserve"> et la taille des souriceaux sont mesuré</w:t>
      </w:r>
      <w:r w:rsidR="00293258">
        <w:t>e</w:t>
      </w:r>
      <w:r>
        <w:t>s à partir de la naissance jusqu'à leur 56</w:t>
      </w:r>
      <w:r w:rsidRPr="00F60BEE">
        <w:rPr>
          <w:vertAlign w:val="superscript"/>
        </w:rPr>
        <w:t>ème</w:t>
      </w:r>
      <w:r>
        <w:t xml:space="preserve"> jour. Pendant 21 jours, les souriceaux tètent leur mère puis ils sont sevrés et sont nourris avec des aliments adaptés aux souris.</w:t>
      </w:r>
    </w:p>
    <w:p w:rsidR="00793B44" w:rsidRPr="00793B44" w:rsidRDefault="00793B44" w:rsidP="002E03A3">
      <w:pPr>
        <w:rPr>
          <w:b/>
          <w:u w:val="single"/>
        </w:rPr>
      </w:pPr>
      <w:r w:rsidRPr="00793B44">
        <w:rPr>
          <w:b/>
          <w:u w:val="single"/>
        </w:rPr>
        <w:t>Sur le plan didactique</w:t>
      </w:r>
    </w:p>
    <w:p w:rsidR="003524B8" w:rsidRDefault="003524B8" w:rsidP="002E03A3">
      <w:r>
        <w:t>Mise à disposition des élèves</w:t>
      </w:r>
      <w:r w:rsidR="00C65E46">
        <w:t xml:space="preserve"> de</w:t>
      </w:r>
      <w:r w:rsidR="00F07638">
        <w:t>s</w:t>
      </w:r>
      <w:r w:rsidR="00C65E46">
        <w:t xml:space="preserve"> </w:t>
      </w:r>
      <w:r w:rsidR="00F07638">
        <w:t xml:space="preserve">données </w:t>
      </w:r>
      <w:r>
        <w:t xml:space="preserve">d'une étude </w:t>
      </w:r>
      <w:r w:rsidR="00F07638">
        <w:t>de mesure de la croissance de souris normales ou axéniques</w:t>
      </w:r>
      <w:r w:rsidR="00C65E46">
        <w:t>.</w:t>
      </w:r>
    </w:p>
    <w:p w:rsidR="00A97C41" w:rsidRDefault="00C65E46" w:rsidP="002E03A3">
      <w:r>
        <w:t>Les élèves développent leur</w:t>
      </w:r>
      <w:r w:rsidR="00293258">
        <w:t>s</w:t>
      </w:r>
      <w:r>
        <w:t xml:space="preserve"> </w:t>
      </w:r>
      <w:r w:rsidR="00293258">
        <w:t>compétences</w:t>
      </w:r>
      <w:r>
        <w:t xml:space="preserve"> à </w:t>
      </w:r>
      <w:r w:rsidR="00293258">
        <w:t>organiser des données (</w:t>
      </w:r>
      <w:r w:rsidR="00293258" w:rsidRPr="00293258">
        <w:rPr>
          <w:i/>
        </w:rPr>
        <w:t>Communiquer et utiliser le numérique</w:t>
      </w:r>
      <w:r w:rsidR="00293258">
        <w:t>) et à les analyser (</w:t>
      </w:r>
      <w:r w:rsidR="00293258" w:rsidRPr="00293258">
        <w:rPr>
          <w:i/>
        </w:rPr>
        <w:t>Pratiquer des démarches scientifiques</w:t>
      </w:r>
      <w:r w:rsidR="00293258">
        <w:t>).</w:t>
      </w:r>
    </w:p>
    <w:p w:rsidR="00A97C41" w:rsidRDefault="00A97C41">
      <w:r>
        <w:br w:type="page"/>
      </w:r>
    </w:p>
    <w:p w:rsidR="00C65E46" w:rsidRDefault="00C65E46" w:rsidP="002E03A3"/>
    <w:p w:rsidR="00793B44" w:rsidRDefault="00793B44" w:rsidP="002E03A3">
      <w:r>
        <w:t>Supports de travail :</w:t>
      </w:r>
    </w:p>
    <w:p w:rsidR="00F07638" w:rsidRPr="00BF5002" w:rsidRDefault="00F07638" w:rsidP="00F07638">
      <w:pPr>
        <w:spacing w:after="120"/>
        <w:rPr>
          <w:sz w:val="24"/>
          <w:szCs w:val="20"/>
        </w:rPr>
      </w:pPr>
      <w:r>
        <w:rPr>
          <w:b/>
          <w:szCs w:val="20"/>
        </w:rPr>
        <w:t>Document 1</w:t>
      </w:r>
      <w:r w:rsidRPr="00B063FA">
        <w:rPr>
          <w:b/>
          <w:szCs w:val="20"/>
        </w:rPr>
        <w:t xml:space="preserve"> : </w:t>
      </w:r>
      <w:r>
        <w:rPr>
          <w:szCs w:val="20"/>
        </w:rPr>
        <w:t>définitions</w:t>
      </w:r>
    </w:p>
    <w:p w:rsidR="00F07638" w:rsidRDefault="00F07638" w:rsidP="00F07638">
      <w:pPr>
        <w:ind w:left="1701" w:right="710" w:hanging="1134"/>
        <w:jc w:val="both"/>
      </w:pPr>
      <w:r w:rsidRPr="00A44B51">
        <w:rPr>
          <w:b/>
          <w:szCs w:val="20"/>
        </w:rPr>
        <w:t>Axénique</w:t>
      </w:r>
      <w:r w:rsidRPr="00A44B51">
        <w:rPr>
          <w:szCs w:val="20"/>
        </w:rPr>
        <w:t xml:space="preserve"> =</w:t>
      </w:r>
      <w:r>
        <w:rPr>
          <w:szCs w:val="20"/>
        </w:rPr>
        <w:tab/>
      </w:r>
      <w:r>
        <w:t>u</w:t>
      </w:r>
      <w:r w:rsidRPr="00B00965">
        <w:t xml:space="preserve">n animal axénique est </w:t>
      </w:r>
      <w:r>
        <w:t>dépourvu</w:t>
      </w:r>
      <w:r w:rsidRPr="00B00965">
        <w:t xml:space="preserve"> de tout micro-organisme et donc exempt de </w:t>
      </w:r>
      <w:proofErr w:type="spellStart"/>
      <w:r w:rsidRPr="00B00965">
        <w:t>microbiote</w:t>
      </w:r>
      <w:proofErr w:type="spellEnd"/>
      <w:r w:rsidRPr="00B00965">
        <w:t xml:space="preserve">. </w:t>
      </w:r>
      <w:r>
        <w:t>Ce sont des animaux de laboratoire élevés "en bulles", dans des conditions stériles</w:t>
      </w:r>
      <w:r w:rsidRPr="00B00965">
        <w:t>.</w:t>
      </w:r>
    </w:p>
    <w:p w:rsidR="00F07638" w:rsidRPr="00E46B4A" w:rsidRDefault="00F07638" w:rsidP="00F07638">
      <w:pPr>
        <w:ind w:left="1701" w:right="710" w:hanging="1134"/>
        <w:jc w:val="both"/>
      </w:pPr>
      <w:r w:rsidRPr="00A44B51">
        <w:rPr>
          <w:b/>
        </w:rPr>
        <w:t>Sevrage</w:t>
      </w:r>
      <w:r>
        <w:t xml:space="preserve"> =</w:t>
      </w:r>
      <w:r>
        <w:tab/>
        <w:t>arrêt de l'allaitement. Jusqu'au sevrage, le jeune mammifère se nourrit en tétant le lait produit par les glandes mammaires de sa mère.</w:t>
      </w:r>
    </w:p>
    <w:p w:rsidR="00F07638" w:rsidRDefault="00F07638" w:rsidP="00F07638">
      <w:pPr>
        <w:spacing w:after="120"/>
        <w:rPr>
          <w:szCs w:val="20"/>
        </w:rPr>
      </w:pPr>
    </w:p>
    <w:p w:rsidR="00F07638" w:rsidRPr="00BF5002" w:rsidRDefault="00F07638" w:rsidP="00F07638">
      <w:pPr>
        <w:spacing w:after="120"/>
        <w:rPr>
          <w:szCs w:val="20"/>
        </w:rPr>
      </w:pPr>
      <w:r>
        <w:rPr>
          <w:b/>
          <w:szCs w:val="20"/>
        </w:rPr>
        <w:t>Document</w:t>
      </w:r>
      <w:r w:rsidRPr="00B063FA">
        <w:rPr>
          <w:b/>
          <w:szCs w:val="20"/>
        </w:rPr>
        <w:t xml:space="preserve"> 2 : </w:t>
      </w:r>
      <w:r>
        <w:rPr>
          <w:szCs w:val="20"/>
        </w:rPr>
        <w:t xml:space="preserve">éléments </w:t>
      </w:r>
      <w:r w:rsidRPr="00BF5002">
        <w:rPr>
          <w:szCs w:val="20"/>
        </w:rPr>
        <w:t>nutritifs</w:t>
      </w:r>
      <w:r>
        <w:rPr>
          <w:szCs w:val="20"/>
        </w:rPr>
        <w:t xml:space="preserve"> présents dans le lait</w:t>
      </w:r>
    </w:p>
    <w:p w:rsidR="00F07638" w:rsidRDefault="00F07638" w:rsidP="00F07638">
      <w:pPr>
        <w:ind w:left="284" w:right="283"/>
        <w:rPr>
          <w:szCs w:val="20"/>
        </w:rPr>
      </w:pPr>
      <w:r>
        <w:rPr>
          <w:szCs w:val="20"/>
        </w:rPr>
        <w:t>Le</w:t>
      </w:r>
      <w:r w:rsidRPr="00BF5002">
        <w:rPr>
          <w:szCs w:val="20"/>
        </w:rPr>
        <w:t xml:space="preserve"> lait est un aliment complet</w:t>
      </w:r>
      <w:r>
        <w:rPr>
          <w:szCs w:val="20"/>
        </w:rPr>
        <w:t xml:space="preserve"> adapté au système digestif du jeune, qui peut en récupérer tous les éléments nutritifs. Il contient de grandes quantité</w:t>
      </w:r>
      <w:r w:rsidR="007B3DBE">
        <w:rPr>
          <w:szCs w:val="20"/>
        </w:rPr>
        <w:t>s</w:t>
      </w:r>
      <w:r>
        <w:rPr>
          <w:szCs w:val="20"/>
        </w:rPr>
        <w:t xml:space="preserve"> de lipides (matières grasses), des protéines, un sucre, le lactose, et de éléments minéraux. On trouve également dans lait de nombreuses vitamines, c'est-à-dire des molécules que l'organisme ne peut pas fabriquer en grandes quantités et qu'il doit se procurer par l'alimentation.</w:t>
      </w:r>
    </w:p>
    <w:p w:rsidR="00F07638" w:rsidRDefault="00F07638" w:rsidP="00F07638">
      <w:pPr>
        <w:pStyle w:val="Paragraphedeliste"/>
      </w:pPr>
    </w:p>
    <w:p w:rsidR="00C65E46" w:rsidRDefault="00F07638" w:rsidP="00F07638">
      <w:pPr>
        <w:spacing w:after="120"/>
      </w:pPr>
      <w:r>
        <w:rPr>
          <w:b/>
          <w:szCs w:val="20"/>
        </w:rPr>
        <w:t>F</w:t>
      </w:r>
      <w:r w:rsidR="00C65E46" w:rsidRPr="00F07638">
        <w:rPr>
          <w:b/>
          <w:szCs w:val="20"/>
        </w:rPr>
        <w:t>ichier</w:t>
      </w:r>
      <w:r w:rsidR="00C65E46">
        <w:t xml:space="preserve"> </w:t>
      </w:r>
      <w:r w:rsidR="00C65E46" w:rsidRPr="00F07638">
        <w:rPr>
          <w:b/>
        </w:rPr>
        <w:t>tableur</w:t>
      </w:r>
      <w:r w:rsidR="00C65E46">
        <w:t xml:space="preserve"> contenant les résultats</w:t>
      </w:r>
    </w:p>
    <w:p w:rsidR="009811E0" w:rsidRDefault="00EC5B43" w:rsidP="00D21A95">
      <w:pPr>
        <w:pStyle w:val="Paragraphedeliste"/>
        <w:jc w:val="center"/>
      </w:pPr>
      <w:r>
        <w:rPr>
          <w:noProof/>
          <w:lang w:eastAsia="fr-FR"/>
        </w:rPr>
        <w:drawing>
          <wp:inline distT="0" distB="0" distL="0" distR="0">
            <wp:extent cx="4093258" cy="1534076"/>
            <wp:effectExtent l="19050" t="0" r="2492" b="0"/>
            <wp:docPr id="5" name="Image 4" descr="donn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ees.jpg"/>
                    <pic:cNvPicPr/>
                  </pic:nvPicPr>
                  <pic:blipFill>
                    <a:blip r:embed="rId6"/>
                    <a:stretch>
                      <a:fillRect/>
                    </a:stretch>
                  </pic:blipFill>
                  <pic:spPr>
                    <a:xfrm>
                      <a:off x="0" y="0"/>
                      <a:ext cx="4100226" cy="1536687"/>
                    </a:xfrm>
                    <a:prstGeom prst="rect">
                      <a:avLst/>
                    </a:prstGeom>
                  </pic:spPr>
                </pic:pic>
              </a:graphicData>
            </a:graphic>
          </wp:inline>
        </w:drawing>
      </w:r>
    </w:p>
    <w:p w:rsidR="002E03A3" w:rsidRDefault="009811E0" w:rsidP="002E03A3">
      <w:pPr>
        <w:rPr>
          <w:b/>
          <w:bCs/>
          <w:u w:val="single"/>
        </w:rPr>
      </w:pPr>
      <w:r w:rsidRPr="009811E0">
        <w:rPr>
          <w:b/>
          <w:bCs/>
          <w:u w:val="single"/>
        </w:rPr>
        <w:t>R</w:t>
      </w:r>
      <w:r w:rsidR="002E03A3" w:rsidRPr="002E03A3">
        <w:rPr>
          <w:b/>
          <w:bCs/>
          <w:u w:val="single"/>
        </w:rPr>
        <w:t>ésultats des manipulations ou utilisations de logiciels possibles</w:t>
      </w:r>
    </w:p>
    <w:p w:rsidR="00793B44" w:rsidRPr="00EC5B43" w:rsidRDefault="00F07638" w:rsidP="00C65E46">
      <w:pPr>
        <w:rPr>
          <w:bCs/>
        </w:rPr>
      </w:pPr>
      <w:r w:rsidRPr="00EC5B43">
        <w:rPr>
          <w:bCs/>
        </w:rPr>
        <w:t>E</w:t>
      </w:r>
      <w:r w:rsidR="006D6D6A" w:rsidRPr="00EC5B43">
        <w:rPr>
          <w:bCs/>
        </w:rPr>
        <w:t>xemples de graphiques réalisables à partir des données :</w:t>
      </w:r>
    </w:p>
    <w:p w:rsidR="00F07638" w:rsidRDefault="00F07638" w:rsidP="002E03A3">
      <w:r>
        <w:rPr>
          <w:noProof/>
          <w:lang w:eastAsia="fr-FR"/>
        </w:rPr>
        <w:drawing>
          <wp:inline distT="0" distB="0" distL="0" distR="0">
            <wp:extent cx="5760720" cy="1871345"/>
            <wp:effectExtent l="19050" t="0" r="0" b="0"/>
            <wp:docPr id="3" name="Image 2" descr="croissance_sou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ssance_souris2.jpg"/>
                    <pic:cNvPicPr/>
                  </pic:nvPicPr>
                  <pic:blipFill>
                    <a:blip r:embed="rId7"/>
                    <a:stretch>
                      <a:fillRect/>
                    </a:stretch>
                  </pic:blipFill>
                  <pic:spPr>
                    <a:xfrm>
                      <a:off x="0" y="0"/>
                      <a:ext cx="5760720" cy="1871345"/>
                    </a:xfrm>
                    <a:prstGeom prst="rect">
                      <a:avLst/>
                    </a:prstGeom>
                  </pic:spPr>
                </pic:pic>
              </a:graphicData>
            </a:graphic>
          </wp:inline>
        </w:drawing>
      </w:r>
    </w:p>
    <w:p w:rsidR="00EC5B43" w:rsidRDefault="00EC5B43">
      <w:pPr>
        <w:rPr>
          <w:b/>
          <w:bCs/>
          <w:u w:val="single"/>
        </w:rPr>
      </w:pPr>
      <w:r>
        <w:rPr>
          <w:b/>
          <w:bCs/>
          <w:u w:val="single"/>
        </w:rPr>
        <w:br w:type="page"/>
      </w:r>
    </w:p>
    <w:p w:rsidR="00793B44" w:rsidRPr="002E03A3" w:rsidRDefault="00793B44" w:rsidP="00793B44">
      <w:r w:rsidRPr="002E03A3">
        <w:rPr>
          <w:b/>
          <w:bCs/>
          <w:u w:val="single"/>
        </w:rPr>
        <w:lastRenderedPageBreak/>
        <w:t>Sur le plan pédagogique</w:t>
      </w:r>
    </w:p>
    <w:p w:rsidR="00F07638" w:rsidRDefault="00C65E46" w:rsidP="00793B44">
      <w:pPr>
        <w:spacing w:after="0"/>
      </w:pPr>
      <w:r>
        <w:t xml:space="preserve">Les élèves travaillent sur ordinateur. </w:t>
      </w:r>
      <w:r w:rsidR="006D6D6A">
        <w:t xml:space="preserve">S'ils sont en binôme ou en trinôme, une rotation </w:t>
      </w:r>
      <w:r w:rsidR="009811E0">
        <w:t xml:space="preserve">devant le clavier </w:t>
      </w:r>
      <w:r w:rsidR="006D6D6A">
        <w:t>est organisée pour que chaque élève construise effectivement un graphique</w:t>
      </w:r>
      <w:r w:rsidR="009811E0">
        <w:t>.</w:t>
      </w:r>
      <w:r w:rsidR="006D6D6A">
        <w:t xml:space="preserve"> </w:t>
      </w:r>
    </w:p>
    <w:p w:rsidR="00F07638" w:rsidRDefault="00F07638" w:rsidP="00793B44">
      <w:pPr>
        <w:spacing w:after="0"/>
      </w:pPr>
    </w:p>
    <w:p w:rsidR="00C65E46" w:rsidRDefault="00C65E46" w:rsidP="00793B44">
      <w:pPr>
        <w:spacing w:after="0"/>
      </w:pPr>
      <w:r>
        <w:t xml:space="preserve">Exemple de consigne : </w:t>
      </w:r>
    </w:p>
    <w:p w:rsidR="00F07638" w:rsidRDefault="00F07638" w:rsidP="00F07638">
      <w:pPr>
        <w:spacing w:after="0"/>
        <w:ind w:left="567" w:hanging="283"/>
      </w:pPr>
      <w:r>
        <w:t>1.</w:t>
      </w:r>
      <w:r>
        <w:tab/>
      </w:r>
      <w:r w:rsidR="00293258">
        <w:t>C</w:t>
      </w:r>
      <w:r>
        <w:t>ompar</w:t>
      </w:r>
      <w:r w:rsidR="00293258">
        <w:t xml:space="preserve">er </w:t>
      </w:r>
      <w:r>
        <w:t xml:space="preserve">la croissance en masse </w:t>
      </w:r>
      <w:r w:rsidR="00293258">
        <w:t>et/</w:t>
      </w:r>
      <w:r>
        <w:t>ou en taille des souris normales et axéniques.</w:t>
      </w:r>
    </w:p>
    <w:p w:rsidR="00C65E46" w:rsidRDefault="00F07638" w:rsidP="00F07638">
      <w:pPr>
        <w:spacing w:after="0"/>
        <w:ind w:left="567" w:hanging="283"/>
      </w:pPr>
      <w:r>
        <w:t>2.</w:t>
      </w:r>
      <w:r>
        <w:tab/>
        <w:t xml:space="preserve">À l'aide des documents 1 et 2, analyser ces </w:t>
      </w:r>
      <w:r w:rsidR="00293258">
        <w:t>résultats</w:t>
      </w:r>
      <w:r>
        <w:t xml:space="preserve"> et rédiger une conclusion sur l'importance de la présence du </w:t>
      </w:r>
      <w:proofErr w:type="spellStart"/>
      <w:r>
        <w:t>microbiote</w:t>
      </w:r>
      <w:proofErr w:type="spellEnd"/>
      <w:r>
        <w:t xml:space="preserve"> pour le bon développement de l'organisme.</w:t>
      </w:r>
    </w:p>
    <w:p w:rsidR="00F07638" w:rsidRDefault="00293258" w:rsidP="00F07638">
      <w:pPr>
        <w:spacing w:after="0"/>
        <w:ind w:left="567" w:hanging="283"/>
      </w:pPr>
      <w:r>
        <w:t>Vous pouvez vous appuyer sur des représentations graphiques de votre choix.</w:t>
      </w:r>
    </w:p>
    <w:p w:rsidR="00293258" w:rsidRDefault="00293258" w:rsidP="00F07638">
      <w:pPr>
        <w:spacing w:after="0"/>
        <w:ind w:left="567" w:hanging="283"/>
      </w:pPr>
    </w:p>
    <w:p w:rsidR="008525F8" w:rsidRDefault="00C65E46" w:rsidP="00293258">
      <w:pPr>
        <w:spacing w:after="0"/>
        <w:ind w:left="283" w:hanging="283"/>
      </w:pPr>
      <w:r>
        <w:t>Le document produit est</w:t>
      </w:r>
      <w:r w:rsidR="00556CB1">
        <w:t xml:space="preserve"> imprimé e</w:t>
      </w:r>
      <w:r w:rsidR="00572CDA">
        <w:t>t peut-être évalué.</w:t>
      </w:r>
    </w:p>
    <w:p w:rsidR="00293258" w:rsidRDefault="00293258" w:rsidP="008525F8">
      <w:pPr>
        <w:spacing w:after="0"/>
      </w:pPr>
    </w:p>
    <w:p w:rsidR="008525F8" w:rsidRDefault="00F07638" w:rsidP="008525F8">
      <w:pPr>
        <w:spacing w:after="0"/>
        <w:rPr>
          <w:b/>
          <w:u w:val="single"/>
        </w:rPr>
      </w:pPr>
      <w:r w:rsidRPr="00F07638">
        <w:rPr>
          <w:b/>
          <w:u w:val="single"/>
        </w:rPr>
        <w:t xml:space="preserve">Document complémentaire : données originales </w:t>
      </w:r>
    </w:p>
    <w:p w:rsidR="00F07638" w:rsidRPr="00F07638" w:rsidRDefault="00F07638" w:rsidP="008525F8">
      <w:pPr>
        <w:spacing w:after="0"/>
        <w:rPr>
          <w:b/>
          <w:u w:val="single"/>
        </w:rPr>
      </w:pPr>
    </w:p>
    <w:p w:rsidR="00F07638" w:rsidRDefault="00F07638" w:rsidP="00F07638">
      <w:pPr>
        <w:spacing w:after="0"/>
        <w:jc w:val="center"/>
      </w:pPr>
      <w:r>
        <w:rPr>
          <w:noProof/>
          <w:lang w:eastAsia="fr-FR"/>
        </w:rPr>
        <w:drawing>
          <wp:inline distT="0" distB="0" distL="0" distR="0">
            <wp:extent cx="4825003" cy="2528446"/>
            <wp:effectExtent l="19050" t="0" r="0" b="0"/>
            <wp:docPr id="4" name="Image 3" descr="croissance_so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ssance_souris.jpg"/>
                    <pic:cNvPicPr/>
                  </pic:nvPicPr>
                  <pic:blipFill>
                    <a:blip r:embed="rId8"/>
                    <a:stretch>
                      <a:fillRect/>
                    </a:stretch>
                  </pic:blipFill>
                  <pic:spPr>
                    <a:xfrm>
                      <a:off x="0" y="0"/>
                      <a:ext cx="4830663" cy="2531412"/>
                    </a:xfrm>
                    <a:prstGeom prst="rect">
                      <a:avLst/>
                    </a:prstGeom>
                  </pic:spPr>
                </pic:pic>
              </a:graphicData>
            </a:graphic>
          </wp:inline>
        </w:drawing>
      </w:r>
    </w:p>
    <w:p w:rsidR="00F07638" w:rsidRDefault="00F07638" w:rsidP="00F07638">
      <w:pPr>
        <w:spacing w:after="0"/>
        <w:ind w:right="283"/>
        <w:jc w:val="center"/>
        <w:rPr>
          <w:u w:val="single"/>
        </w:rPr>
      </w:pPr>
      <w:r w:rsidRPr="00F07638">
        <w:rPr>
          <w:u w:val="single"/>
        </w:rPr>
        <w:t xml:space="preserve">Croissance de souris avec ou sans </w:t>
      </w:r>
      <w:proofErr w:type="spellStart"/>
      <w:r w:rsidRPr="00F07638">
        <w:rPr>
          <w:u w:val="single"/>
        </w:rPr>
        <w:t>microbiote</w:t>
      </w:r>
      <w:proofErr w:type="spellEnd"/>
    </w:p>
    <w:p w:rsidR="00EC5B43" w:rsidRPr="00F07638" w:rsidRDefault="00EC5B43" w:rsidP="00F07638">
      <w:pPr>
        <w:spacing w:after="0"/>
        <w:ind w:right="283"/>
        <w:jc w:val="center"/>
        <w:rPr>
          <w:u w:val="single"/>
        </w:rPr>
      </w:pPr>
      <w:r>
        <w:t>Les souris photographiées sont âgées de 56 jours.</w:t>
      </w:r>
    </w:p>
    <w:p w:rsidR="00F07638" w:rsidRPr="00F60BEE" w:rsidRDefault="00EC5B43" w:rsidP="00F07638">
      <w:pPr>
        <w:jc w:val="center"/>
        <w:rPr>
          <w:i/>
          <w:sz w:val="18"/>
        </w:rPr>
      </w:pPr>
      <w:r>
        <w:rPr>
          <w:i/>
          <w:sz w:val="18"/>
        </w:rPr>
        <w:t>Modifié d'après</w:t>
      </w:r>
      <w:r w:rsidR="00F07638" w:rsidRPr="00F60BEE">
        <w:rPr>
          <w:i/>
          <w:sz w:val="18"/>
        </w:rPr>
        <w:t xml:space="preserve"> </w:t>
      </w:r>
      <w:hyperlink r:id="rId9" w:history="1">
        <w:r w:rsidR="00F07638" w:rsidRPr="00EC5B43">
          <w:rPr>
            <w:rStyle w:val="Lienhypertexte"/>
            <w:i/>
            <w:sz w:val="18"/>
          </w:rPr>
          <w:t>Science 2016, 351, pp. 854-857</w:t>
        </w:r>
      </w:hyperlink>
    </w:p>
    <w:p w:rsidR="00F07638" w:rsidRDefault="00293258" w:rsidP="008525F8">
      <w:pPr>
        <w:spacing w:after="0"/>
      </w:pPr>
      <w:r>
        <w:t>Ce document peut servir de support pour une analyse critique :</w:t>
      </w:r>
    </w:p>
    <w:p w:rsidR="00293258" w:rsidRDefault="00293258" w:rsidP="00293258">
      <w:pPr>
        <w:pStyle w:val="Paragraphedeliste"/>
        <w:numPr>
          <w:ilvl w:val="0"/>
          <w:numId w:val="11"/>
        </w:numPr>
        <w:spacing w:after="0"/>
      </w:pPr>
      <w:r>
        <w:t>Par rapport aux graphiques produits par les élèves, il présente des marges d’erreurs pour chaque point de mesure. Ce point permet d’insister sur la rigueur de la démarche scientifique, qui implique de multiplier les expériences ou les mesures pour en extraire des valeurs statistiques significatives.</w:t>
      </w:r>
    </w:p>
    <w:p w:rsidR="00123297" w:rsidRDefault="00293258" w:rsidP="00293258">
      <w:pPr>
        <w:pStyle w:val="Paragraphedeliste"/>
        <w:numPr>
          <w:ilvl w:val="0"/>
          <w:numId w:val="11"/>
        </w:numPr>
        <w:spacing w:after="0"/>
      </w:pPr>
      <w:r>
        <w:t>Les photos présentent des souris dont la différence de taille (environ 1</w:t>
      </w:r>
      <w:r w:rsidR="00123297">
        <w:t xml:space="preserve"> </w:t>
      </w:r>
      <w:r>
        <w:t>cm) est supérieure à l’</w:t>
      </w:r>
      <w:r w:rsidR="00123297">
        <w:t>é</w:t>
      </w:r>
      <w:r>
        <w:t xml:space="preserve">cart de taille moyen présenté sur le graphique. </w:t>
      </w:r>
      <w:r w:rsidR="00123297">
        <w:t xml:space="preserve">Les individus mis en avant permettent donc de comprendre qu’il y a une dispersion des mesures autour de la moyenne, d’où la nécessité de présenter les barres d’erreurs sur le graphique.  </w:t>
      </w:r>
    </w:p>
    <w:p w:rsidR="00293258" w:rsidRDefault="00123297" w:rsidP="00293258">
      <w:pPr>
        <w:pStyle w:val="Paragraphedeliste"/>
        <w:numPr>
          <w:ilvl w:val="0"/>
          <w:numId w:val="11"/>
        </w:numPr>
        <w:spacing w:after="0"/>
      </w:pPr>
      <w:r>
        <w:t>On peut aussi souligner que pour présenter leurs résultats avec plus d’impact visuel, les chercheurs ont  choisi des individus qui ne sont pas strictement représentatifs de la moyenne de l’échantillon testé. Cela peut conduire les élèves à entrevoir la nécessité d’avoir un recul critique sur la présentation d’un cas particulier pour en tirer des idées générales.</w:t>
      </w:r>
    </w:p>
    <w:p w:rsidR="00293258" w:rsidRDefault="00293258" w:rsidP="008525F8">
      <w:pPr>
        <w:spacing w:after="0"/>
      </w:pPr>
    </w:p>
    <w:p w:rsidR="00D236DA" w:rsidRPr="00D236DA" w:rsidRDefault="00EC5B43" w:rsidP="00D236DA">
      <w:pPr>
        <w:spacing w:after="120"/>
        <w:rPr>
          <w:b/>
          <w:u w:val="single"/>
        </w:rPr>
      </w:pPr>
      <w:r>
        <w:rPr>
          <w:b/>
          <w:u w:val="single"/>
        </w:rPr>
        <w:t>Documents à télécharger</w:t>
      </w:r>
    </w:p>
    <w:p w:rsidR="00D236DA" w:rsidRDefault="006D6D6A" w:rsidP="00D236DA">
      <w:pPr>
        <w:pStyle w:val="Paragraphedeliste"/>
        <w:numPr>
          <w:ilvl w:val="0"/>
          <w:numId w:val="4"/>
        </w:numPr>
        <w:spacing w:after="0" w:line="276" w:lineRule="auto"/>
      </w:pPr>
      <w:r>
        <w:t xml:space="preserve">fichiers </w:t>
      </w:r>
      <w:r w:rsidR="00EC5B43" w:rsidRPr="00EC5B43">
        <w:rPr>
          <w:b/>
        </w:rPr>
        <w:t>Croissance_souris_+ou-_microbiote.xlsx</w:t>
      </w:r>
      <w:r>
        <w:t xml:space="preserve"> et </w:t>
      </w:r>
      <w:r w:rsidR="00EC5B43" w:rsidRPr="00EC5B43">
        <w:rPr>
          <w:b/>
        </w:rPr>
        <w:t>Croissance_souris_+ou-_</w:t>
      </w:r>
      <w:proofErr w:type="spellStart"/>
      <w:r w:rsidR="00EC5B43" w:rsidRPr="00EC5B43">
        <w:rPr>
          <w:b/>
        </w:rPr>
        <w:t>microbiote.ods</w:t>
      </w:r>
      <w:proofErr w:type="spellEnd"/>
    </w:p>
    <w:p w:rsidR="007B2EA4" w:rsidRDefault="00EC5B43" w:rsidP="00D236DA">
      <w:pPr>
        <w:pStyle w:val="Paragraphedeliste"/>
        <w:numPr>
          <w:ilvl w:val="0"/>
          <w:numId w:val="4"/>
        </w:numPr>
        <w:spacing w:after="0" w:line="276" w:lineRule="auto"/>
      </w:pPr>
      <w:r>
        <w:lastRenderedPageBreak/>
        <w:t xml:space="preserve">corrigé : </w:t>
      </w:r>
      <w:r w:rsidRPr="00EC5B43">
        <w:rPr>
          <w:b/>
        </w:rPr>
        <w:t>Croissance_souri</w:t>
      </w:r>
      <w:bookmarkStart w:id="0" w:name="_GoBack"/>
      <w:bookmarkEnd w:id="0"/>
      <w:r w:rsidRPr="00EC5B43">
        <w:rPr>
          <w:b/>
        </w:rPr>
        <w:t>s_+ou-_</w:t>
      </w:r>
      <w:proofErr w:type="spellStart"/>
      <w:r w:rsidRPr="00EC5B43">
        <w:rPr>
          <w:b/>
        </w:rPr>
        <w:t>microbiote-corrigé.ods</w:t>
      </w:r>
      <w:proofErr w:type="spellEnd"/>
    </w:p>
    <w:p w:rsidR="006D6D6A" w:rsidRDefault="006D6D6A" w:rsidP="006D6D6A">
      <w:pPr>
        <w:pStyle w:val="Paragraphedeliste"/>
        <w:numPr>
          <w:ilvl w:val="0"/>
          <w:numId w:val="4"/>
        </w:numPr>
      </w:pPr>
      <w:r>
        <w:t>publication scientifique originale en anglais</w:t>
      </w:r>
    </w:p>
    <w:p w:rsidR="00276103" w:rsidRDefault="00276103"/>
    <w:sectPr w:rsidR="00276103" w:rsidSect="006D0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C9E"/>
    <w:multiLevelType w:val="hybridMultilevel"/>
    <w:tmpl w:val="AB788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8D4A1E"/>
    <w:multiLevelType w:val="hybridMultilevel"/>
    <w:tmpl w:val="4306CD4C"/>
    <w:lvl w:ilvl="0" w:tplc="62A4954A">
      <w:numFmt w:val="bullet"/>
      <w:lvlText w:val="-"/>
      <w:lvlJc w:val="left"/>
      <w:pPr>
        <w:ind w:left="199" w:hanging="171"/>
      </w:pPr>
      <w:rPr>
        <w:rFonts w:ascii="Calibri" w:eastAsia="Calibri" w:hAnsi="Calibri" w:cs="Calibri" w:hint="default"/>
        <w:b/>
        <w:bCs/>
        <w:color w:val="0061AC"/>
        <w:spacing w:val="-12"/>
        <w:w w:val="100"/>
        <w:sz w:val="24"/>
        <w:szCs w:val="24"/>
        <w:lang w:val="fr-FR" w:eastAsia="fr-FR" w:bidi="fr-FR"/>
      </w:rPr>
    </w:lvl>
    <w:lvl w:ilvl="1" w:tplc="CB18D68A">
      <w:numFmt w:val="bullet"/>
      <w:lvlText w:val="•"/>
      <w:lvlJc w:val="left"/>
      <w:pPr>
        <w:ind w:left="537" w:hanging="140"/>
      </w:pPr>
      <w:rPr>
        <w:rFonts w:ascii="Arial" w:eastAsia="Arial" w:hAnsi="Arial" w:cs="Arial" w:hint="default"/>
        <w:color w:val="17818E"/>
        <w:w w:val="100"/>
        <w:sz w:val="22"/>
        <w:szCs w:val="22"/>
        <w:lang w:val="fr-FR" w:eastAsia="fr-FR" w:bidi="fr-FR"/>
      </w:rPr>
    </w:lvl>
    <w:lvl w:ilvl="2" w:tplc="23DE4F14">
      <w:numFmt w:val="bullet"/>
      <w:lvlText w:val="•"/>
      <w:lvlJc w:val="left"/>
      <w:pPr>
        <w:ind w:left="1488" w:hanging="140"/>
      </w:pPr>
      <w:rPr>
        <w:rFonts w:hint="default"/>
        <w:lang w:val="fr-FR" w:eastAsia="fr-FR" w:bidi="fr-FR"/>
      </w:rPr>
    </w:lvl>
    <w:lvl w:ilvl="3" w:tplc="061E0DBE">
      <w:numFmt w:val="bullet"/>
      <w:lvlText w:val="•"/>
      <w:lvlJc w:val="left"/>
      <w:pPr>
        <w:ind w:left="2436" w:hanging="140"/>
      </w:pPr>
      <w:rPr>
        <w:rFonts w:hint="default"/>
        <w:lang w:val="fr-FR" w:eastAsia="fr-FR" w:bidi="fr-FR"/>
      </w:rPr>
    </w:lvl>
    <w:lvl w:ilvl="4" w:tplc="9CC2551E">
      <w:numFmt w:val="bullet"/>
      <w:lvlText w:val="•"/>
      <w:lvlJc w:val="left"/>
      <w:pPr>
        <w:ind w:left="3384" w:hanging="140"/>
      </w:pPr>
      <w:rPr>
        <w:rFonts w:hint="default"/>
        <w:lang w:val="fr-FR" w:eastAsia="fr-FR" w:bidi="fr-FR"/>
      </w:rPr>
    </w:lvl>
    <w:lvl w:ilvl="5" w:tplc="D9288F62">
      <w:numFmt w:val="bullet"/>
      <w:lvlText w:val="•"/>
      <w:lvlJc w:val="left"/>
      <w:pPr>
        <w:ind w:left="4332" w:hanging="140"/>
      </w:pPr>
      <w:rPr>
        <w:rFonts w:hint="default"/>
        <w:lang w:val="fr-FR" w:eastAsia="fr-FR" w:bidi="fr-FR"/>
      </w:rPr>
    </w:lvl>
    <w:lvl w:ilvl="6" w:tplc="0E460286">
      <w:numFmt w:val="bullet"/>
      <w:lvlText w:val="•"/>
      <w:lvlJc w:val="left"/>
      <w:pPr>
        <w:ind w:left="5280" w:hanging="140"/>
      </w:pPr>
      <w:rPr>
        <w:rFonts w:hint="default"/>
        <w:lang w:val="fr-FR" w:eastAsia="fr-FR" w:bidi="fr-FR"/>
      </w:rPr>
    </w:lvl>
    <w:lvl w:ilvl="7" w:tplc="3904A54E">
      <w:numFmt w:val="bullet"/>
      <w:lvlText w:val="•"/>
      <w:lvlJc w:val="left"/>
      <w:pPr>
        <w:ind w:left="6228" w:hanging="140"/>
      </w:pPr>
      <w:rPr>
        <w:rFonts w:hint="default"/>
        <w:lang w:val="fr-FR" w:eastAsia="fr-FR" w:bidi="fr-FR"/>
      </w:rPr>
    </w:lvl>
    <w:lvl w:ilvl="8" w:tplc="2D789BF6">
      <w:numFmt w:val="bullet"/>
      <w:lvlText w:val="•"/>
      <w:lvlJc w:val="left"/>
      <w:pPr>
        <w:ind w:left="7177" w:hanging="140"/>
      </w:pPr>
      <w:rPr>
        <w:rFonts w:hint="default"/>
        <w:lang w:val="fr-FR" w:eastAsia="fr-FR" w:bidi="fr-FR"/>
      </w:rPr>
    </w:lvl>
  </w:abstractNum>
  <w:abstractNum w:abstractNumId="2">
    <w:nsid w:val="2A6A59D9"/>
    <w:multiLevelType w:val="hybridMultilevel"/>
    <w:tmpl w:val="2736A18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2DD869DF"/>
    <w:multiLevelType w:val="hybridMultilevel"/>
    <w:tmpl w:val="DBE8D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E53C53"/>
    <w:multiLevelType w:val="hybridMultilevel"/>
    <w:tmpl w:val="9C8E6C9C"/>
    <w:lvl w:ilvl="0" w:tplc="D95AE25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875451"/>
    <w:multiLevelType w:val="hybridMultilevel"/>
    <w:tmpl w:val="E15AFE3C"/>
    <w:lvl w:ilvl="0" w:tplc="0A2446A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C9D4035"/>
    <w:multiLevelType w:val="hybridMultilevel"/>
    <w:tmpl w:val="CB643C32"/>
    <w:lvl w:ilvl="0" w:tplc="9A1214BA">
      <w:numFmt w:val="bullet"/>
      <w:lvlText w:val="-"/>
      <w:lvlJc w:val="left"/>
      <w:pPr>
        <w:ind w:left="256" w:hanging="171"/>
      </w:pPr>
      <w:rPr>
        <w:rFonts w:ascii="Calibri" w:eastAsia="Calibri" w:hAnsi="Calibri" w:cs="Calibri" w:hint="default"/>
        <w:b/>
        <w:bCs/>
        <w:color w:val="0061AC"/>
        <w:spacing w:val="-12"/>
        <w:w w:val="100"/>
        <w:sz w:val="24"/>
        <w:szCs w:val="24"/>
        <w:lang w:val="fr-FR" w:eastAsia="fr-FR" w:bidi="fr-FR"/>
      </w:rPr>
    </w:lvl>
    <w:lvl w:ilvl="1" w:tplc="7D9EAE9E">
      <w:numFmt w:val="bullet"/>
      <w:lvlText w:val="•"/>
      <w:lvlJc w:val="left"/>
      <w:pPr>
        <w:ind w:left="930" w:hanging="171"/>
      </w:pPr>
      <w:rPr>
        <w:rFonts w:hint="default"/>
        <w:lang w:val="fr-FR" w:eastAsia="fr-FR" w:bidi="fr-FR"/>
      </w:rPr>
    </w:lvl>
    <w:lvl w:ilvl="2" w:tplc="6462922A">
      <w:numFmt w:val="bullet"/>
      <w:lvlText w:val="•"/>
      <w:lvlJc w:val="left"/>
      <w:pPr>
        <w:ind w:left="1601" w:hanging="171"/>
      </w:pPr>
      <w:rPr>
        <w:rFonts w:hint="default"/>
        <w:lang w:val="fr-FR" w:eastAsia="fr-FR" w:bidi="fr-FR"/>
      </w:rPr>
    </w:lvl>
    <w:lvl w:ilvl="3" w:tplc="B810B9E4">
      <w:numFmt w:val="bullet"/>
      <w:lvlText w:val="•"/>
      <w:lvlJc w:val="left"/>
      <w:pPr>
        <w:ind w:left="2271" w:hanging="171"/>
      </w:pPr>
      <w:rPr>
        <w:rFonts w:hint="default"/>
        <w:lang w:val="fr-FR" w:eastAsia="fr-FR" w:bidi="fr-FR"/>
      </w:rPr>
    </w:lvl>
    <w:lvl w:ilvl="4" w:tplc="F73C49B8">
      <w:numFmt w:val="bullet"/>
      <w:lvlText w:val="•"/>
      <w:lvlJc w:val="left"/>
      <w:pPr>
        <w:ind w:left="2942" w:hanging="171"/>
      </w:pPr>
      <w:rPr>
        <w:rFonts w:hint="default"/>
        <w:lang w:val="fr-FR" w:eastAsia="fr-FR" w:bidi="fr-FR"/>
      </w:rPr>
    </w:lvl>
    <w:lvl w:ilvl="5" w:tplc="6E68E36E">
      <w:numFmt w:val="bullet"/>
      <w:lvlText w:val="•"/>
      <w:lvlJc w:val="left"/>
      <w:pPr>
        <w:ind w:left="3613" w:hanging="171"/>
      </w:pPr>
      <w:rPr>
        <w:rFonts w:hint="default"/>
        <w:lang w:val="fr-FR" w:eastAsia="fr-FR" w:bidi="fr-FR"/>
      </w:rPr>
    </w:lvl>
    <w:lvl w:ilvl="6" w:tplc="7D440330">
      <w:numFmt w:val="bullet"/>
      <w:lvlText w:val="•"/>
      <w:lvlJc w:val="left"/>
      <w:pPr>
        <w:ind w:left="4283" w:hanging="171"/>
      </w:pPr>
      <w:rPr>
        <w:rFonts w:hint="default"/>
        <w:lang w:val="fr-FR" w:eastAsia="fr-FR" w:bidi="fr-FR"/>
      </w:rPr>
    </w:lvl>
    <w:lvl w:ilvl="7" w:tplc="8C52C9B6">
      <w:numFmt w:val="bullet"/>
      <w:lvlText w:val="•"/>
      <w:lvlJc w:val="left"/>
      <w:pPr>
        <w:ind w:left="4954" w:hanging="171"/>
      </w:pPr>
      <w:rPr>
        <w:rFonts w:hint="default"/>
        <w:lang w:val="fr-FR" w:eastAsia="fr-FR" w:bidi="fr-FR"/>
      </w:rPr>
    </w:lvl>
    <w:lvl w:ilvl="8" w:tplc="D67E2FE0">
      <w:numFmt w:val="bullet"/>
      <w:lvlText w:val="•"/>
      <w:lvlJc w:val="left"/>
      <w:pPr>
        <w:ind w:left="5624" w:hanging="171"/>
      </w:pPr>
      <w:rPr>
        <w:rFonts w:hint="default"/>
        <w:lang w:val="fr-FR" w:eastAsia="fr-FR" w:bidi="fr-FR"/>
      </w:rPr>
    </w:lvl>
  </w:abstractNum>
  <w:abstractNum w:abstractNumId="7">
    <w:nsid w:val="5FE637DB"/>
    <w:multiLevelType w:val="hybridMultilevel"/>
    <w:tmpl w:val="1E6EED1C"/>
    <w:lvl w:ilvl="0" w:tplc="7706A782">
      <w:start w:val="1"/>
      <w:numFmt w:val="bullet"/>
      <w:lvlText w:val=""/>
      <w:lvlJc w:val="left"/>
      <w:pPr>
        <w:ind w:left="720" w:hanging="360"/>
      </w:pPr>
      <w:rPr>
        <w:rFonts w:ascii="Symbol" w:hAnsi="Symbol" w:hint="default"/>
      </w:rPr>
    </w:lvl>
    <w:lvl w:ilvl="1" w:tplc="040C0019">
      <w:start w:val="1"/>
      <w:numFmt w:val="decimal"/>
      <w:lvlText w:val="%2."/>
      <w:lvlJc w:val="left"/>
      <w:pPr>
        <w:ind w:left="1440" w:hanging="360"/>
      </w:pPr>
      <w:rPr>
        <w:rFonts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662F6DA3"/>
    <w:multiLevelType w:val="hybridMultilevel"/>
    <w:tmpl w:val="B9DA7DD4"/>
    <w:lvl w:ilvl="0" w:tplc="7706A78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6F4733A"/>
    <w:multiLevelType w:val="hybridMultilevel"/>
    <w:tmpl w:val="851E5FA4"/>
    <w:lvl w:ilvl="0" w:tplc="040C0001">
      <w:start w:val="1"/>
      <w:numFmt w:val="bullet"/>
      <w:lvlText w:val=""/>
      <w:lvlJc w:val="left"/>
      <w:pPr>
        <w:ind w:left="720" w:hanging="360"/>
      </w:pPr>
      <w:rPr>
        <w:rFonts w:ascii="Symbol" w:hAnsi="Symbol" w:hint="default"/>
      </w:rPr>
    </w:lvl>
    <w:lvl w:ilvl="1" w:tplc="040C000F"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383AE0"/>
    <w:multiLevelType w:val="hybridMultilevel"/>
    <w:tmpl w:val="A2565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1"/>
  </w:num>
  <w:num w:numId="6">
    <w:abstractNumId w:val="9"/>
  </w:num>
  <w:num w:numId="7">
    <w:abstractNumId w:val="4"/>
  </w:num>
  <w:num w:numId="8">
    <w:abstractNumId w:val="0"/>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E03A3"/>
    <w:rsid w:val="0004665D"/>
    <w:rsid w:val="00050EB4"/>
    <w:rsid w:val="00123297"/>
    <w:rsid w:val="00123572"/>
    <w:rsid w:val="001E7A70"/>
    <w:rsid w:val="002331DF"/>
    <w:rsid w:val="00276103"/>
    <w:rsid w:val="00293258"/>
    <w:rsid w:val="002D117A"/>
    <w:rsid w:val="002E03A3"/>
    <w:rsid w:val="003524B8"/>
    <w:rsid w:val="00501FD8"/>
    <w:rsid w:val="00556CB1"/>
    <w:rsid w:val="00572CDA"/>
    <w:rsid w:val="00611976"/>
    <w:rsid w:val="00637801"/>
    <w:rsid w:val="00652388"/>
    <w:rsid w:val="006D031D"/>
    <w:rsid w:val="006D6D6A"/>
    <w:rsid w:val="00793B44"/>
    <w:rsid w:val="007B2EA4"/>
    <w:rsid w:val="007B3DBE"/>
    <w:rsid w:val="008340BF"/>
    <w:rsid w:val="008438EC"/>
    <w:rsid w:val="008525F8"/>
    <w:rsid w:val="00906FF9"/>
    <w:rsid w:val="00960AC5"/>
    <w:rsid w:val="009811E0"/>
    <w:rsid w:val="00A12DCE"/>
    <w:rsid w:val="00A91F81"/>
    <w:rsid w:val="00A97C41"/>
    <w:rsid w:val="00C65E46"/>
    <w:rsid w:val="00D21A95"/>
    <w:rsid w:val="00D236DA"/>
    <w:rsid w:val="00E83A42"/>
    <w:rsid w:val="00E8758F"/>
    <w:rsid w:val="00EC5B43"/>
    <w:rsid w:val="00EE5036"/>
    <w:rsid w:val="00EE6871"/>
    <w:rsid w:val="00F07638"/>
    <w:rsid w:val="00F64CB7"/>
    <w:rsid w:val="00FD53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30C"/>
    <w:pPr>
      <w:ind w:left="720"/>
      <w:contextualSpacing/>
    </w:pPr>
  </w:style>
  <w:style w:type="character" w:styleId="Lienhypertexte">
    <w:name w:val="Hyperlink"/>
    <w:basedOn w:val="Policepardfaut"/>
    <w:uiPriority w:val="99"/>
    <w:unhideWhenUsed/>
    <w:rsid w:val="00793B44"/>
    <w:rPr>
      <w:color w:val="0000FF"/>
      <w:u w:val="single"/>
    </w:rPr>
  </w:style>
  <w:style w:type="character" w:customStyle="1" w:styleId="e24kjd">
    <w:name w:val="e24kjd"/>
    <w:basedOn w:val="Policepardfaut"/>
    <w:rsid w:val="00793B44"/>
  </w:style>
  <w:style w:type="paragraph" w:styleId="Textedebulles">
    <w:name w:val="Balloon Text"/>
    <w:basedOn w:val="Normal"/>
    <w:link w:val="TextedebullesCar"/>
    <w:uiPriority w:val="99"/>
    <w:semiHidden/>
    <w:unhideWhenUsed/>
    <w:rsid w:val="00A12D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DCE"/>
    <w:rPr>
      <w:rFonts w:ascii="Tahoma" w:hAnsi="Tahoma" w:cs="Tahoma"/>
      <w:sz w:val="16"/>
      <w:szCs w:val="16"/>
    </w:rPr>
  </w:style>
  <w:style w:type="paragraph" w:styleId="Corpsdetexte">
    <w:name w:val="Body Text"/>
    <w:basedOn w:val="Normal"/>
    <w:link w:val="CorpsdetexteCar"/>
    <w:uiPriority w:val="1"/>
    <w:qFormat/>
    <w:rsid w:val="003524B8"/>
    <w:pPr>
      <w:widowControl w:val="0"/>
      <w:autoSpaceDE w:val="0"/>
      <w:autoSpaceDN w:val="0"/>
      <w:spacing w:after="0" w:line="240" w:lineRule="auto"/>
      <w:ind w:left="136"/>
      <w:jc w:val="both"/>
    </w:pPr>
    <w:rPr>
      <w:rFonts w:ascii="Arial" w:eastAsia="Arial" w:hAnsi="Arial" w:cs="Arial"/>
      <w:lang w:eastAsia="fr-FR" w:bidi="fr-FR"/>
    </w:rPr>
  </w:style>
  <w:style w:type="character" w:customStyle="1" w:styleId="CorpsdetexteCar">
    <w:name w:val="Corps de texte Car"/>
    <w:basedOn w:val="Policepardfaut"/>
    <w:link w:val="Corpsdetexte"/>
    <w:uiPriority w:val="1"/>
    <w:rsid w:val="003524B8"/>
    <w:rPr>
      <w:rFonts w:ascii="Arial" w:eastAsia="Arial" w:hAnsi="Arial" w:cs="Arial"/>
      <w:lang w:eastAsia="fr-FR" w:bidi="fr-FR"/>
    </w:rPr>
  </w:style>
  <w:style w:type="table" w:styleId="Grilledutableau">
    <w:name w:val="Table Grid"/>
    <w:basedOn w:val="TableauNormal"/>
    <w:uiPriority w:val="59"/>
    <w:rsid w:val="00A97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E83A42"/>
    <w:pPr>
      <w:widowControl w:val="0"/>
      <w:autoSpaceDE w:val="0"/>
      <w:autoSpaceDN w:val="0"/>
      <w:spacing w:after="0" w:line="240" w:lineRule="auto"/>
      <w:ind w:left="256" w:hanging="170"/>
    </w:pPr>
    <w:rPr>
      <w:rFonts w:ascii="Arial" w:eastAsia="Arial" w:hAnsi="Arial" w:cs="Arial"/>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7569">
      <w:bodyDiv w:val="1"/>
      <w:marLeft w:val="0"/>
      <w:marRight w:val="0"/>
      <w:marTop w:val="0"/>
      <w:marBottom w:val="0"/>
      <w:divBdr>
        <w:top w:val="none" w:sz="0" w:space="0" w:color="auto"/>
        <w:left w:val="none" w:sz="0" w:space="0" w:color="auto"/>
        <w:bottom w:val="none" w:sz="0" w:space="0" w:color="auto"/>
        <w:right w:val="none" w:sz="0" w:space="0" w:color="auto"/>
      </w:divBdr>
    </w:div>
    <w:div w:id="623775026">
      <w:bodyDiv w:val="1"/>
      <w:marLeft w:val="0"/>
      <w:marRight w:val="0"/>
      <w:marTop w:val="0"/>
      <w:marBottom w:val="0"/>
      <w:divBdr>
        <w:top w:val="none" w:sz="0" w:space="0" w:color="auto"/>
        <w:left w:val="none" w:sz="0" w:space="0" w:color="auto"/>
        <w:bottom w:val="none" w:sz="0" w:space="0" w:color="auto"/>
        <w:right w:val="none" w:sz="0" w:space="0" w:color="auto"/>
      </w:divBdr>
    </w:div>
    <w:div w:id="990331842">
      <w:bodyDiv w:val="1"/>
      <w:marLeft w:val="0"/>
      <w:marRight w:val="0"/>
      <w:marTop w:val="0"/>
      <w:marBottom w:val="0"/>
      <w:divBdr>
        <w:top w:val="none" w:sz="0" w:space="0" w:color="auto"/>
        <w:left w:val="none" w:sz="0" w:space="0" w:color="auto"/>
        <w:bottom w:val="none" w:sz="0" w:space="0" w:color="auto"/>
        <w:right w:val="none" w:sz="0" w:space="0" w:color="auto"/>
      </w:divBdr>
    </w:div>
    <w:div w:id="14036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ience.sciencemag.org/content/351/6275/8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714</Words>
  <Characters>3929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claffay-delorme</dc:creator>
  <cp:lastModifiedBy>Utilisateur Windows</cp:lastModifiedBy>
  <cp:revision>9</cp:revision>
  <dcterms:created xsi:type="dcterms:W3CDTF">2020-01-08T16:05:00Z</dcterms:created>
  <dcterms:modified xsi:type="dcterms:W3CDTF">2020-01-22T11:18:00Z</dcterms:modified>
</cp:coreProperties>
</file>