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8" w:rsidRDefault="00CD5BF3">
      <w:pPr>
        <w:rPr>
          <w:rFonts w:ascii="Arial" w:hAnsi="Arial" w:cs="Arial"/>
          <w:b/>
          <w:sz w:val="24"/>
          <w:szCs w:val="24"/>
        </w:rPr>
      </w:pPr>
      <w:r w:rsidRPr="00CD5BF3">
        <w:rPr>
          <w:rFonts w:ascii="Arial" w:hAnsi="Arial" w:cs="Arial"/>
          <w:b/>
          <w:sz w:val="24"/>
          <w:szCs w:val="24"/>
          <w:u w:val="single"/>
        </w:rPr>
        <w:t>Document</w:t>
      </w:r>
      <w:r w:rsidR="0033608C" w:rsidRPr="0033608C">
        <w:rPr>
          <w:rFonts w:ascii="Arial" w:hAnsi="Arial" w:cs="Arial"/>
          <w:b/>
          <w:sz w:val="24"/>
          <w:szCs w:val="24"/>
        </w:rPr>
        <w:t xml:space="preserve"> </w:t>
      </w:r>
      <w:r w:rsidRPr="0033608C">
        <w:rPr>
          <w:rFonts w:ascii="Arial" w:hAnsi="Arial" w:cs="Arial"/>
          <w:b/>
          <w:sz w:val="24"/>
          <w:szCs w:val="24"/>
        </w:rPr>
        <w:t>:</w:t>
      </w:r>
      <w:r w:rsidR="0033608C" w:rsidRPr="0033608C">
        <w:rPr>
          <w:rFonts w:ascii="Arial" w:hAnsi="Arial" w:cs="Arial"/>
          <w:b/>
          <w:sz w:val="24"/>
          <w:szCs w:val="24"/>
        </w:rPr>
        <w:t xml:space="preserve"> </w:t>
      </w:r>
      <w:r w:rsidRPr="00CD5BF3">
        <w:rPr>
          <w:rFonts w:ascii="Arial" w:hAnsi="Arial" w:cs="Arial"/>
          <w:b/>
          <w:sz w:val="24"/>
          <w:szCs w:val="24"/>
        </w:rPr>
        <w:t>les conditions d’une étude épidémiologique</w:t>
      </w:r>
    </w:p>
    <w:p w:rsidR="00715157" w:rsidRDefault="00715157">
      <w:pPr>
        <w:rPr>
          <w:rFonts w:ascii="Arial" w:hAnsi="Arial" w:cs="Arial"/>
          <w:i/>
          <w:color w:val="242021"/>
          <w:sz w:val="20"/>
          <w:szCs w:val="20"/>
        </w:rPr>
      </w:pPr>
      <w:r w:rsidRPr="00715157">
        <w:rPr>
          <w:rFonts w:ascii="Arial" w:hAnsi="Arial" w:cs="Arial"/>
          <w:i/>
          <w:color w:val="242021"/>
          <w:sz w:val="20"/>
          <w:szCs w:val="20"/>
        </w:rPr>
        <w:t>Etude financée par l’institut Pasteur, l’institut national du cancer et l’institut de veille sanitaire</w:t>
      </w:r>
      <w:r>
        <w:rPr>
          <w:rFonts w:ascii="Arial" w:hAnsi="Arial" w:cs="Arial"/>
          <w:i/>
          <w:color w:val="242021"/>
          <w:sz w:val="20"/>
          <w:szCs w:val="20"/>
        </w:rPr>
        <w:t xml:space="preserve"> (2014)</w:t>
      </w:r>
    </w:p>
    <w:p w:rsidR="00D8398A" w:rsidRPr="00715157" w:rsidRDefault="00D8398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242021"/>
          <w:sz w:val="20"/>
          <w:szCs w:val="20"/>
        </w:rPr>
        <w:t xml:space="preserve">Institut Pasteur, INSERM, Sorbonne Universités, Groupe </w:t>
      </w:r>
      <w:proofErr w:type="spellStart"/>
      <w:r>
        <w:rPr>
          <w:rFonts w:ascii="Arial" w:hAnsi="Arial" w:cs="Arial"/>
          <w:i/>
          <w:color w:val="242021"/>
          <w:sz w:val="20"/>
          <w:szCs w:val="20"/>
        </w:rPr>
        <w:t>hospithalier</w:t>
      </w:r>
      <w:proofErr w:type="spellEnd"/>
      <w:r>
        <w:rPr>
          <w:rFonts w:ascii="Arial" w:hAnsi="Arial" w:cs="Arial"/>
          <w:i/>
          <w:color w:val="242021"/>
          <w:sz w:val="20"/>
          <w:szCs w:val="20"/>
        </w:rPr>
        <w:t xml:space="preserve"> Pitié-Salpêtrière Paris.</w:t>
      </w:r>
    </w:p>
    <w:p w:rsidR="00CD5BF3" w:rsidRDefault="00CD5BF3" w:rsidP="00187356">
      <w:pPr>
        <w:rPr>
          <w:rStyle w:val="fontstyle01"/>
          <w:rFonts w:ascii="Arial" w:hAnsi="Arial" w:cs="Arial"/>
          <w:sz w:val="24"/>
          <w:szCs w:val="24"/>
        </w:rPr>
      </w:pPr>
      <w:r w:rsidRPr="00CD5BF3">
        <w:rPr>
          <w:rStyle w:val="fontstyle01"/>
          <w:rFonts w:ascii="Arial" w:hAnsi="Arial" w:cs="Arial"/>
          <w:sz w:val="24"/>
          <w:szCs w:val="24"/>
        </w:rPr>
        <w:t xml:space="preserve">L’infection par les papillomavirus humains (HPV) est fréquente chez les jeunes femmes. </w:t>
      </w:r>
      <w:r w:rsidR="00057062" w:rsidRPr="00CD5BF3">
        <w:rPr>
          <w:rStyle w:val="fontstyle01"/>
          <w:rFonts w:ascii="Arial" w:hAnsi="Arial" w:cs="Arial"/>
          <w:sz w:val="24"/>
          <w:szCs w:val="24"/>
        </w:rPr>
        <w:t>L’infection</w:t>
      </w:r>
      <w:r w:rsidRPr="00CD5BF3">
        <w:rPr>
          <w:rStyle w:val="fontstyle01"/>
          <w:rFonts w:ascii="Arial" w:hAnsi="Arial" w:cs="Arial"/>
          <w:sz w:val="24"/>
          <w:szCs w:val="24"/>
        </w:rPr>
        <w:t xml:space="preserve"> persistante par des HPV à haut risque oncogène(HPV-H</w:t>
      </w:r>
      <w:r w:rsidR="00057062">
        <w:rPr>
          <w:rStyle w:val="fontstyle01"/>
          <w:rFonts w:ascii="Arial" w:hAnsi="Arial" w:cs="Arial"/>
          <w:sz w:val="24"/>
          <w:szCs w:val="24"/>
        </w:rPr>
        <w:t>R</w:t>
      </w:r>
      <w:r w:rsidRPr="00CD5BF3">
        <w:rPr>
          <w:rStyle w:val="fontstyle01"/>
          <w:rFonts w:ascii="Arial" w:hAnsi="Arial" w:cs="Arial"/>
          <w:sz w:val="24"/>
          <w:szCs w:val="24"/>
        </w:rPr>
        <w:t>) peut conduire au cancer du col de l’utérus.</w:t>
      </w:r>
      <w:r w:rsidR="00187356" w:rsidRPr="00187356">
        <w:rPr>
          <w:rStyle w:val="fontstyle01"/>
          <w:rFonts w:ascii="Arial" w:hAnsi="Arial" w:cs="Arial"/>
          <w:sz w:val="24"/>
          <w:szCs w:val="24"/>
        </w:rPr>
        <w:t>À ce jour,plus de 150 génotypes de HPV ont été décrits etenviron 40 d’entre eux infectent le tractus génital.</w:t>
      </w:r>
    </w:p>
    <w:p w:rsidR="00CD5BF3" w:rsidRDefault="00CD5BF3">
      <w:pPr>
        <w:rPr>
          <w:rStyle w:val="fontstyle01"/>
          <w:rFonts w:ascii="Arial" w:hAnsi="Arial" w:cs="Arial"/>
          <w:sz w:val="24"/>
          <w:szCs w:val="24"/>
        </w:rPr>
      </w:pPr>
      <w:r w:rsidRPr="00CD5BF3">
        <w:rPr>
          <w:rStyle w:val="fontstyle01"/>
          <w:rFonts w:ascii="Arial" w:hAnsi="Arial" w:cs="Arial"/>
          <w:sz w:val="24"/>
          <w:szCs w:val="24"/>
        </w:rPr>
        <w:t xml:space="preserve">En France, le dépistage du cancer du </w:t>
      </w:r>
      <w:r>
        <w:rPr>
          <w:rStyle w:val="fontstyle01"/>
          <w:rFonts w:ascii="Arial" w:hAnsi="Arial" w:cs="Arial"/>
          <w:sz w:val="24"/>
          <w:szCs w:val="24"/>
        </w:rPr>
        <w:t xml:space="preserve">col est un dépistage individuel, </w:t>
      </w:r>
      <w:r w:rsidRPr="00CD5BF3">
        <w:rPr>
          <w:rStyle w:val="fontstyle01"/>
          <w:rFonts w:ascii="Arial" w:hAnsi="Arial" w:cs="Arial"/>
          <w:sz w:val="24"/>
          <w:szCs w:val="24"/>
        </w:rPr>
        <w:t xml:space="preserve">il est recommandé de faire un frottis tous les trois ans entre 25 et 65 ans. </w:t>
      </w:r>
      <w:r>
        <w:rPr>
          <w:rStyle w:val="fontstyle01"/>
          <w:rFonts w:ascii="Arial" w:hAnsi="Arial" w:cs="Arial"/>
          <w:sz w:val="24"/>
          <w:szCs w:val="24"/>
        </w:rPr>
        <w:t>D</w:t>
      </w:r>
      <w:r w:rsidRPr="00CD5BF3">
        <w:rPr>
          <w:rStyle w:val="fontstyle01"/>
          <w:rFonts w:ascii="Arial" w:hAnsi="Arial" w:cs="Arial"/>
          <w:sz w:val="24"/>
          <w:szCs w:val="24"/>
        </w:rPr>
        <w:t xml:space="preserve">es expérimentations de dépistage organisé ont été mises en place </w:t>
      </w:r>
      <w:r>
        <w:rPr>
          <w:rStyle w:val="fontstyle01"/>
          <w:rFonts w:ascii="Arial" w:hAnsi="Arial" w:cs="Arial"/>
          <w:sz w:val="24"/>
          <w:szCs w:val="24"/>
        </w:rPr>
        <w:t>et</w:t>
      </w:r>
      <w:r w:rsidRPr="00CD5BF3">
        <w:rPr>
          <w:rStyle w:val="fontstyle01"/>
          <w:rFonts w:ascii="Arial" w:hAnsi="Arial" w:cs="Arial"/>
          <w:sz w:val="24"/>
          <w:szCs w:val="24"/>
        </w:rPr>
        <w:t xml:space="preserve"> ont constitué une opportunité pour obtenir des échantillons de frottis réalisés en milieu liquide sur lesquels effectuer un génotypage des HPV.</w:t>
      </w:r>
    </w:p>
    <w:p w:rsidR="00CD5BF3" w:rsidRDefault="00CD5BF3" w:rsidP="00715157">
      <w:p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L</w:t>
      </w:r>
      <w:r w:rsidRPr="00CD5BF3">
        <w:rPr>
          <w:rStyle w:val="fontstyle01"/>
          <w:rFonts w:ascii="Arial" w:hAnsi="Arial" w:cs="Arial"/>
          <w:sz w:val="24"/>
          <w:szCs w:val="24"/>
        </w:rPr>
        <w:t>es résultats présentés décrivent la distribution des HPV-H</w:t>
      </w:r>
      <w:r w:rsidR="00057062">
        <w:rPr>
          <w:rStyle w:val="fontstyle01"/>
          <w:rFonts w:ascii="Arial" w:hAnsi="Arial" w:cs="Arial"/>
          <w:sz w:val="24"/>
          <w:szCs w:val="24"/>
        </w:rPr>
        <w:t>R</w:t>
      </w:r>
      <w:r w:rsidRPr="00CD5BF3">
        <w:rPr>
          <w:rStyle w:val="fontstyle01"/>
          <w:rFonts w:ascii="Arial" w:hAnsi="Arial" w:cs="Arial"/>
          <w:sz w:val="24"/>
          <w:szCs w:val="24"/>
        </w:rPr>
        <w:t xml:space="preserve"> dans les frottis en fonction de leur grade cytologique et les taux de prévalence en fonction de l’âge des femmes.</w:t>
      </w:r>
      <w:r w:rsidR="00715157">
        <w:rPr>
          <w:rStyle w:val="fontstyle01"/>
          <w:rFonts w:ascii="Arial" w:hAnsi="Arial" w:cs="Arial"/>
          <w:sz w:val="24"/>
          <w:szCs w:val="24"/>
        </w:rPr>
        <w:t xml:space="preserve"> Il s’agit de la première grande étude fran</w:t>
      </w:r>
      <w:r w:rsidR="00715157" w:rsidRPr="00715157">
        <w:rPr>
          <w:rStyle w:val="fontstyle01"/>
          <w:rFonts w:ascii="Arial" w:hAnsi="Arial" w:cs="Arial"/>
          <w:sz w:val="24"/>
          <w:szCs w:val="24"/>
        </w:rPr>
        <w:t>çaise de génotypage des HPV dans le cadre d’unprogramme organisé de dépistage du cancer du colutérin</w:t>
      </w:r>
    </w:p>
    <w:p w:rsidR="00CD5BF3" w:rsidRPr="00CD5BF3" w:rsidRDefault="00CD5BF3" w:rsidP="00CD5B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BF3">
        <w:rPr>
          <w:rFonts w:ascii="Arial" w:hAnsi="Arial" w:cs="Arial"/>
          <w:color w:val="242021"/>
          <w:sz w:val="24"/>
          <w:szCs w:val="24"/>
        </w:rPr>
        <w:t>Nombre total d’échantillons reçus au Centre national de référence des papillomavirus humains (</w:t>
      </w:r>
      <w:r w:rsidRPr="00CD5BF3">
        <w:rPr>
          <w:rFonts w:ascii="Arial" w:hAnsi="Arial" w:cs="Arial"/>
          <w:b/>
          <w:i/>
          <w:iCs/>
          <w:color w:val="242021"/>
          <w:sz w:val="24"/>
          <w:szCs w:val="24"/>
        </w:rPr>
        <w:t>n</w:t>
      </w:r>
      <w:r w:rsidRPr="00CD5BF3">
        <w:rPr>
          <w:rFonts w:ascii="Arial" w:hAnsi="Arial" w:cs="Arial"/>
          <w:b/>
          <w:color w:val="242021"/>
          <w:sz w:val="24"/>
          <w:szCs w:val="24"/>
        </w:rPr>
        <w:t>=6539</w:t>
      </w:r>
      <w:r w:rsidRPr="00CD5BF3">
        <w:rPr>
          <w:rFonts w:ascii="Arial" w:hAnsi="Arial" w:cs="Arial"/>
          <w:color w:val="242021"/>
          <w:sz w:val="24"/>
          <w:szCs w:val="24"/>
        </w:rPr>
        <w:t>)</w:t>
      </w:r>
    </w:p>
    <w:p w:rsidR="00CD5BF3" w:rsidRPr="00CD5BF3" w:rsidRDefault="00CD5BF3" w:rsidP="00CD5B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BF3">
        <w:rPr>
          <w:rFonts w:ascii="Arial" w:hAnsi="Arial" w:cs="Arial"/>
          <w:color w:val="242021"/>
          <w:sz w:val="24"/>
          <w:szCs w:val="24"/>
        </w:rPr>
        <w:t xml:space="preserve">Nombre d’échantillons analysés avec la technique </w:t>
      </w:r>
      <w:proofErr w:type="spellStart"/>
      <w:r w:rsidRPr="00CD5BF3">
        <w:rPr>
          <w:rFonts w:ascii="Arial" w:hAnsi="Arial" w:cs="Arial"/>
          <w:color w:val="242021"/>
          <w:sz w:val="24"/>
          <w:szCs w:val="24"/>
        </w:rPr>
        <w:t>PapilloCheck</w:t>
      </w:r>
      <w:proofErr w:type="spellEnd"/>
      <w:r w:rsidRPr="00CD5BF3">
        <w:rPr>
          <w:rFonts w:ascii="Arial" w:hAnsi="Arial" w:cs="Arial"/>
          <w:color w:val="242021"/>
          <w:sz w:val="24"/>
          <w:szCs w:val="24"/>
        </w:rPr>
        <w:t>® (</w:t>
      </w:r>
      <w:r w:rsidRPr="00CD5BF3">
        <w:rPr>
          <w:rFonts w:ascii="Arial" w:hAnsi="Arial" w:cs="Arial"/>
          <w:b/>
          <w:i/>
          <w:iCs/>
          <w:color w:val="242021"/>
          <w:sz w:val="24"/>
          <w:szCs w:val="24"/>
        </w:rPr>
        <w:t>n</w:t>
      </w:r>
      <w:r w:rsidRPr="00CD5BF3">
        <w:rPr>
          <w:rFonts w:ascii="Arial" w:hAnsi="Arial" w:cs="Arial"/>
          <w:b/>
          <w:color w:val="242021"/>
          <w:sz w:val="24"/>
          <w:szCs w:val="24"/>
        </w:rPr>
        <w:t>=6361</w:t>
      </w:r>
      <w:r w:rsidRPr="00CD5BF3">
        <w:rPr>
          <w:rFonts w:ascii="Arial" w:hAnsi="Arial" w:cs="Arial"/>
          <w:color w:val="242021"/>
          <w:sz w:val="24"/>
          <w:szCs w:val="24"/>
        </w:rPr>
        <w:t>) : 178 prélèvements non conformes</w:t>
      </w:r>
      <w:r w:rsidR="00187356">
        <w:rPr>
          <w:rFonts w:ascii="Arial" w:hAnsi="Arial" w:cs="Arial"/>
          <w:color w:val="242021"/>
          <w:sz w:val="24"/>
          <w:szCs w:val="24"/>
        </w:rPr>
        <w:t>, prélevés plus de 4 semaines avant arrivée au génotypage, donc non utilisables</w:t>
      </w:r>
    </w:p>
    <w:p w:rsidR="00CD5BF3" w:rsidRPr="00CD5BF3" w:rsidRDefault="00CD5BF3" w:rsidP="00CD5B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BF3">
        <w:rPr>
          <w:rFonts w:ascii="Arial" w:hAnsi="Arial" w:cs="Arial"/>
          <w:color w:val="242021"/>
          <w:sz w:val="24"/>
          <w:szCs w:val="24"/>
        </w:rPr>
        <w:t>Nombre de prélèvements conclusifs (</w:t>
      </w:r>
      <w:r w:rsidRPr="00CD5BF3">
        <w:rPr>
          <w:rFonts w:ascii="Arial" w:hAnsi="Arial" w:cs="Arial"/>
          <w:b/>
          <w:i/>
          <w:iCs/>
          <w:color w:val="242021"/>
          <w:sz w:val="24"/>
          <w:szCs w:val="24"/>
        </w:rPr>
        <w:t>n</w:t>
      </w:r>
      <w:r w:rsidRPr="00CD5BF3">
        <w:rPr>
          <w:rFonts w:ascii="Arial" w:hAnsi="Arial" w:cs="Arial"/>
          <w:b/>
          <w:color w:val="242021"/>
          <w:sz w:val="24"/>
          <w:szCs w:val="24"/>
        </w:rPr>
        <w:t>=6189</w:t>
      </w:r>
      <w:r w:rsidRPr="00CD5BF3">
        <w:rPr>
          <w:rFonts w:ascii="Arial" w:hAnsi="Arial" w:cs="Arial"/>
          <w:color w:val="242021"/>
          <w:sz w:val="24"/>
          <w:szCs w:val="24"/>
        </w:rPr>
        <w:t>)</w:t>
      </w:r>
      <w:r>
        <w:rPr>
          <w:rFonts w:ascii="Arial" w:hAnsi="Arial" w:cs="Arial"/>
          <w:color w:val="242021"/>
          <w:sz w:val="24"/>
          <w:szCs w:val="24"/>
        </w:rPr>
        <w:t> : 172 non conclusifs (contamination, inhibiteurs de PCR, …)</w:t>
      </w:r>
      <w:r w:rsidR="00187356">
        <w:rPr>
          <w:rFonts w:ascii="Arial" w:hAnsi="Arial" w:cs="Arial"/>
          <w:color w:val="242021"/>
          <w:sz w:val="24"/>
          <w:szCs w:val="24"/>
        </w:rPr>
        <w:t xml:space="preserve"> donc génotypage impossible</w:t>
      </w:r>
    </w:p>
    <w:p w:rsidR="00CD5BF3" w:rsidRDefault="00187356" w:rsidP="0018735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87356">
        <w:rPr>
          <w:rFonts w:ascii="Arial" w:hAnsi="Arial" w:cs="Arial"/>
          <w:sz w:val="24"/>
          <w:szCs w:val="24"/>
        </w:rPr>
        <w:t>es frottis</w:t>
      </w:r>
      <w:r w:rsidR="00CB017C">
        <w:rPr>
          <w:rFonts w:ascii="Arial" w:hAnsi="Arial" w:cs="Arial"/>
          <w:sz w:val="24"/>
          <w:szCs w:val="24"/>
        </w:rPr>
        <w:t xml:space="preserve"> </w:t>
      </w:r>
      <w:r w:rsidRPr="00187356">
        <w:rPr>
          <w:rFonts w:ascii="Arial" w:hAnsi="Arial" w:cs="Arial"/>
          <w:sz w:val="24"/>
          <w:szCs w:val="24"/>
        </w:rPr>
        <w:t>normaux ont été collectés selon quatre classes d’âgesdes femmes : 25 à 29 ans, 30-39 ans ; 40-49 ans etplus de 50 ans.</w:t>
      </w:r>
    </w:p>
    <w:p w:rsidR="00CD5BF3" w:rsidRDefault="00CD5BF3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u w:val="single"/>
          <w:lang w:eastAsia="fr-FR"/>
        </w:rPr>
      </w:pPr>
      <w:r w:rsidRPr="00CD5BF3">
        <w:rPr>
          <w:rFonts w:ascii="Arial" w:eastAsia="Times New Roman" w:hAnsi="Arial" w:cs="Arial"/>
          <w:b/>
          <w:bCs/>
          <w:color w:val="242021"/>
          <w:sz w:val="24"/>
          <w:szCs w:val="24"/>
          <w:u w:val="single"/>
          <w:lang w:eastAsia="fr-FR"/>
        </w:rPr>
        <w:t>Résultat des frottis</w:t>
      </w:r>
      <w:r>
        <w:rPr>
          <w:rFonts w:ascii="Arial" w:eastAsia="Times New Roman" w:hAnsi="Arial" w:cs="Arial"/>
          <w:b/>
          <w:bCs/>
          <w:color w:val="242021"/>
          <w:sz w:val="24"/>
          <w:szCs w:val="24"/>
          <w:u w:val="single"/>
          <w:lang w:eastAsia="fr-FR"/>
        </w:rPr>
        <w:t xml:space="preserve"> : </w:t>
      </w:r>
    </w:p>
    <w:p w:rsidR="00CD5BF3" w:rsidRDefault="00CD5BF3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u w:val="single"/>
          <w:lang w:eastAsia="fr-FR"/>
        </w:rPr>
      </w:pPr>
    </w:p>
    <w:p w:rsidR="00CD5BF3" w:rsidRPr="005B3E9D" w:rsidRDefault="00CD5BF3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5B3E9D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 xml:space="preserve">Normal </w:t>
      </w:r>
      <w:r w:rsidRPr="005B3E9D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ab/>
        <w:t>3</w:t>
      </w:r>
      <w:r w:rsidR="005B3E9D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 </w:t>
      </w:r>
      <w:r w:rsidRPr="005B3E9D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023</w:t>
      </w:r>
      <w:r w:rsidR="005B3E9D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 </w:t>
      </w:r>
    </w:p>
    <w:p w:rsidR="00CD5BF3" w:rsidRDefault="00CD5BF3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HSIL </w:t>
      </w:r>
      <w:r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ab/>
      </w:r>
      <w:r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ab/>
      </w:r>
      <w:r w:rsidR="00187356"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867: lésions précancéreuses</w:t>
      </w:r>
    </w:p>
    <w:p w:rsidR="005B3E9D" w:rsidRPr="00187356" w:rsidRDefault="005B3E9D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242021"/>
          <w:sz w:val="24"/>
          <w:szCs w:val="24"/>
          <w:lang w:eastAsia="fr-FR"/>
        </w:rPr>
      </w:pPr>
    </w:p>
    <w:p w:rsidR="005B3E9D" w:rsidRDefault="005B3E9D" w:rsidP="005B3E9D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B3E9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Les résultats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suivants </w:t>
      </w:r>
      <w:r w:rsidRPr="005B3E9D">
        <w:rPr>
          <w:rFonts w:ascii="Arial" w:eastAsia="Times New Roman" w:hAnsi="Arial" w:cs="Arial"/>
          <w:b/>
          <w:sz w:val="24"/>
          <w:szCs w:val="24"/>
          <w:lang w:eastAsia="fr-FR"/>
        </w:rPr>
        <w:t>ne sont pas détaillés dans les fichiers fournis</w:t>
      </w:r>
    </w:p>
    <w:p w:rsidR="005B3E9D" w:rsidRPr="005B3E9D" w:rsidRDefault="005B3E9D" w:rsidP="005B3E9D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B3E9D" w:rsidRPr="00187356" w:rsidRDefault="005B3E9D" w:rsidP="005B3E9D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242021"/>
          <w:sz w:val="24"/>
          <w:szCs w:val="24"/>
          <w:lang w:eastAsia="fr-FR"/>
        </w:rPr>
      </w:pPr>
      <w:r w:rsidRPr="0005706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 xml:space="preserve">ASC-US </w:t>
      </w:r>
      <w:r w:rsidRPr="0005706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ab/>
        <w:t xml:space="preserve">1 070 </w:t>
      </w:r>
      <w:r w:rsidRPr="00187356">
        <w:rPr>
          <w:rFonts w:ascii="Arial" w:eastAsia="Times New Roman" w:hAnsi="Arial" w:cs="Arial"/>
          <w:b/>
          <w:color w:val="242021"/>
          <w:sz w:val="24"/>
          <w:szCs w:val="24"/>
          <w:lang w:eastAsia="fr-FR"/>
        </w:rPr>
        <w:t>lésions mineures</w:t>
      </w:r>
    </w:p>
    <w:p w:rsidR="005B3E9D" w:rsidRPr="00187356" w:rsidRDefault="005B3E9D" w:rsidP="005B3E9D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242021"/>
          <w:sz w:val="24"/>
          <w:szCs w:val="24"/>
          <w:lang w:eastAsia="fr-FR"/>
        </w:rPr>
      </w:pPr>
      <w:r w:rsidRPr="00057062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fr-FR"/>
        </w:rPr>
        <w:t xml:space="preserve">LSIL </w:t>
      </w:r>
      <w:r w:rsidRPr="00057062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fr-FR"/>
        </w:rPr>
        <w:tab/>
      </w:r>
      <w:r w:rsidRPr="00057062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fr-FR"/>
        </w:rPr>
        <w:tab/>
        <w:t xml:space="preserve">1 179 </w:t>
      </w:r>
      <w:r w:rsidRPr="00187356">
        <w:rPr>
          <w:rFonts w:ascii="Arial" w:eastAsia="Times New Roman" w:hAnsi="Arial" w:cs="Arial"/>
          <w:b/>
          <w:color w:val="242021"/>
          <w:sz w:val="24"/>
          <w:szCs w:val="24"/>
          <w:lang w:eastAsia="fr-FR"/>
        </w:rPr>
        <w:t>lésions mineures</w:t>
      </w:r>
    </w:p>
    <w:p w:rsidR="00CD5BF3" w:rsidRPr="00187356" w:rsidRDefault="00CD5BF3" w:rsidP="00CD5BF3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Cancer </w:t>
      </w:r>
      <w:r w:rsidRPr="0018735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ab/>
        <w:t xml:space="preserve">50 </w:t>
      </w:r>
    </w:p>
    <w:p w:rsidR="00CD5BF3" w:rsidRDefault="00CD5BF3" w:rsidP="00CD5BF3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187356" w:rsidRPr="00187356" w:rsidRDefault="00187356" w:rsidP="0018735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Plusieurs groupes</w:t>
      </w:r>
      <w:r w:rsidRPr="00187356">
        <w:rPr>
          <w:rFonts w:ascii="Arial" w:hAnsi="Arial" w:cs="Arial"/>
          <w:sz w:val="24"/>
          <w:szCs w:val="24"/>
        </w:rPr>
        <w:t xml:space="preserve"> d’infection HPV ont été déf</w:t>
      </w:r>
      <w:r>
        <w:rPr>
          <w:rFonts w:ascii="Arial" w:hAnsi="Arial" w:cs="Arial"/>
          <w:sz w:val="24"/>
          <w:szCs w:val="24"/>
        </w:rPr>
        <w:t>i</w:t>
      </w:r>
      <w:r w:rsidRPr="00187356">
        <w:rPr>
          <w:rFonts w:ascii="Arial" w:hAnsi="Arial" w:cs="Arial"/>
          <w:sz w:val="24"/>
          <w:szCs w:val="24"/>
        </w:rPr>
        <w:t>nis pour</w:t>
      </w:r>
      <w:r w:rsidR="00CB017C">
        <w:rPr>
          <w:rFonts w:ascii="Arial" w:hAnsi="Arial" w:cs="Arial"/>
          <w:sz w:val="24"/>
          <w:szCs w:val="24"/>
        </w:rPr>
        <w:t xml:space="preserve"> </w:t>
      </w:r>
      <w:r w:rsidRPr="00187356">
        <w:rPr>
          <w:rFonts w:ascii="Arial" w:hAnsi="Arial" w:cs="Arial"/>
          <w:sz w:val="24"/>
          <w:szCs w:val="24"/>
        </w:rPr>
        <w:t>les analyses</w:t>
      </w:r>
      <w:r>
        <w:rPr>
          <w:rFonts w:ascii="Arial" w:hAnsi="Arial" w:cs="Arial"/>
          <w:sz w:val="24"/>
          <w:szCs w:val="24"/>
        </w:rPr>
        <w:t xml:space="preserve">, mais dans les résultats </w:t>
      </w:r>
      <w:r w:rsidR="00057062">
        <w:rPr>
          <w:rFonts w:ascii="Arial" w:hAnsi="Arial" w:cs="Arial"/>
          <w:sz w:val="24"/>
          <w:szCs w:val="24"/>
        </w:rPr>
        <w:t xml:space="preserve">proposés ici </w:t>
      </w:r>
      <w:r>
        <w:rPr>
          <w:rFonts w:ascii="Arial" w:hAnsi="Arial" w:cs="Arial"/>
          <w:sz w:val="24"/>
          <w:szCs w:val="24"/>
        </w:rPr>
        <w:t xml:space="preserve">seuls </w:t>
      </w:r>
      <w:r w:rsidR="000570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groupes sont analysés</w:t>
      </w:r>
      <w:r w:rsidRPr="00187356">
        <w:rPr>
          <w:rFonts w:ascii="Arial" w:hAnsi="Arial" w:cs="Arial"/>
          <w:sz w:val="24"/>
          <w:szCs w:val="24"/>
        </w:rPr>
        <w:t xml:space="preserve"> : </w:t>
      </w:r>
    </w:p>
    <w:p w:rsidR="00187356" w:rsidRDefault="00187356" w:rsidP="0018735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7356">
        <w:rPr>
          <w:rFonts w:ascii="Arial" w:hAnsi="Arial" w:cs="Arial"/>
          <w:sz w:val="24"/>
          <w:szCs w:val="24"/>
        </w:rPr>
        <w:t>infection avec HPV 16 et/ou HPV 18, indépendamment de la présence d’une infection avec un autre génotype,</w:t>
      </w:r>
    </w:p>
    <w:p w:rsidR="00057062" w:rsidRPr="00D8398A" w:rsidRDefault="00187356" w:rsidP="0018735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7356">
        <w:rPr>
          <w:rFonts w:ascii="Arial" w:hAnsi="Arial" w:cs="Arial"/>
          <w:sz w:val="24"/>
          <w:szCs w:val="24"/>
        </w:rPr>
        <w:t>infection avec des HPV-H</w:t>
      </w:r>
      <w:r w:rsidR="0005706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autres que </w:t>
      </w:r>
      <w:r w:rsidR="00057062">
        <w:rPr>
          <w:rFonts w:ascii="Arial" w:hAnsi="Arial" w:cs="Arial"/>
          <w:sz w:val="24"/>
          <w:szCs w:val="24"/>
        </w:rPr>
        <w:t xml:space="preserve">les génotypes </w:t>
      </w:r>
      <w:r w:rsidR="00D8398A">
        <w:rPr>
          <w:rFonts w:ascii="Arial" w:hAnsi="Arial" w:cs="Arial"/>
          <w:sz w:val="24"/>
          <w:szCs w:val="24"/>
        </w:rPr>
        <w:t>HPV 16 et/ou HPV 1</w:t>
      </w:r>
      <w:r w:rsidR="005B3E9D">
        <w:rPr>
          <w:rFonts w:ascii="Arial" w:hAnsi="Arial" w:cs="Arial"/>
          <w:sz w:val="24"/>
          <w:szCs w:val="24"/>
        </w:rPr>
        <w:t>8</w:t>
      </w:r>
    </w:p>
    <w:sectPr w:rsidR="00057062" w:rsidRPr="00D8398A" w:rsidSect="00CD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C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8B"/>
    <w:multiLevelType w:val="multilevel"/>
    <w:tmpl w:val="CD26C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415522"/>
    <w:multiLevelType w:val="multilevel"/>
    <w:tmpl w:val="67B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D0A6E"/>
    <w:multiLevelType w:val="multilevel"/>
    <w:tmpl w:val="A59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83440"/>
    <w:multiLevelType w:val="hybridMultilevel"/>
    <w:tmpl w:val="8ECA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5506"/>
    <w:multiLevelType w:val="hybridMultilevel"/>
    <w:tmpl w:val="C47664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1C58"/>
    <w:multiLevelType w:val="multilevel"/>
    <w:tmpl w:val="FF3E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73FCB"/>
    <w:multiLevelType w:val="hybridMultilevel"/>
    <w:tmpl w:val="09E27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CCC"/>
    <w:multiLevelType w:val="hybridMultilevel"/>
    <w:tmpl w:val="8E107A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5BF3"/>
    <w:rsid w:val="000007DC"/>
    <w:rsid w:val="00001C6B"/>
    <w:rsid w:val="00003569"/>
    <w:rsid w:val="000047F4"/>
    <w:rsid w:val="000054BC"/>
    <w:rsid w:val="00005C44"/>
    <w:rsid w:val="0000626B"/>
    <w:rsid w:val="00007E52"/>
    <w:rsid w:val="00013AC9"/>
    <w:rsid w:val="00013DD5"/>
    <w:rsid w:val="0002036E"/>
    <w:rsid w:val="0002261C"/>
    <w:rsid w:val="00023AD4"/>
    <w:rsid w:val="00023E1B"/>
    <w:rsid w:val="00023E91"/>
    <w:rsid w:val="00024034"/>
    <w:rsid w:val="000257E0"/>
    <w:rsid w:val="00026BB3"/>
    <w:rsid w:val="00027525"/>
    <w:rsid w:val="000331D6"/>
    <w:rsid w:val="00035D9D"/>
    <w:rsid w:val="00036FA0"/>
    <w:rsid w:val="00040370"/>
    <w:rsid w:val="00042A84"/>
    <w:rsid w:val="00044744"/>
    <w:rsid w:val="00045059"/>
    <w:rsid w:val="00055BE3"/>
    <w:rsid w:val="00057062"/>
    <w:rsid w:val="00057E64"/>
    <w:rsid w:val="000636A4"/>
    <w:rsid w:val="00065A22"/>
    <w:rsid w:val="00067A6A"/>
    <w:rsid w:val="0007100F"/>
    <w:rsid w:val="00072C40"/>
    <w:rsid w:val="000765CB"/>
    <w:rsid w:val="000772EB"/>
    <w:rsid w:val="000779BB"/>
    <w:rsid w:val="00082093"/>
    <w:rsid w:val="000831BC"/>
    <w:rsid w:val="00091043"/>
    <w:rsid w:val="00093924"/>
    <w:rsid w:val="00093BD0"/>
    <w:rsid w:val="000955A4"/>
    <w:rsid w:val="000959BA"/>
    <w:rsid w:val="000A0F63"/>
    <w:rsid w:val="000A11A6"/>
    <w:rsid w:val="000A1451"/>
    <w:rsid w:val="000A1736"/>
    <w:rsid w:val="000A2C58"/>
    <w:rsid w:val="000A2CBA"/>
    <w:rsid w:val="000A3F17"/>
    <w:rsid w:val="000A58F5"/>
    <w:rsid w:val="000A6C40"/>
    <w:rsid w:val="000A6F06"/>
    <w:rsid w:val="000B0885"/>
    <w:rsid w:val="000B170F"/>
    <w:rsid w:val="000B334B"/>
    <w:rsid w:val="000B71C5"/>
    <w:rsid w:val="000C1481"/>
    <w:rsid w:val="000C394B"/>
    <w:rsid w:val="000E0AA8"/>
    <w:rsid w:val="000E1E9A"/>
    <w:rsid w:val="000E51F1"/>
    <w:rsid w:val="000E5FD1"/>
    <w:rsid w:val="000F245E"/>
    <w:rsid w:val="000F2ECB"/>
    <w:rsid w:val="000F3EDC"/>
    <w:rsid w:val="000F615A"/>
    <w:rsid w:val="000F64B1"/>
    <w:rsid w:val="000F6608"/>
    <w:rsid w:val="000F6BB7"/>
    <w:rsid w:val="001029FD"/>
    <w:rsid w:val="00105287"/>
    <w:rsid w:val="001053BD"/>
    <w:rsid w:val="00105497"/>
    <w:rsid w:val="00111CD3"/>
    <w:rsid w:val="00114A50"/>
    <w:rsid w:val="001169EF"/>
    <w:rsid w:val="001239AA"/>
    <w:rsid w:val="0012582E"/>
    <w:rsid w:val="00127655"/>
    <w:rsid w:val="00130758"/>
    <w:rsid w:val="00135D7E"/>
    <w:rsid w:val="00136DC3"/>
    <w:rsid w:val="001376B1"/>
    <w:rsid w:val="001412D1"/>
    <w:rsid w:val="00141740"/>
    <w:rsid w:val="001462D5"/>
    <w:rsid w:val="00146406"/>
    <w:rsid w:val="00146C66"/>
    <w:rsid w:val="00147057"/>
    <w:rsid w:val="0015793B"/>
    <w:rsid w:val="0015799A"/>
    <w:rsid w:val="001601F1"/>
    <w:rsid w:val="00162556"/>
    <w:rsid w:val="00170151"/>
    <w:rsid w:val="00171673"/>
    <w:rsid w:val="00172AF9"/>
    <w:rsid w:val="00175D92"/>
    <w:rsid w:val="00181C28"/>
    <w:rsid w:val="00183C5E"/>
    <w:rsid w:val="00187356"/>
    <w:rsid w:val="00192876"/>
    <w:rsid w:val="00194714"/>
    <w:rsid w:val="0019482F"/>
    <w:rsid w:val="001952F5"/>
    <w:rsid w:val="00196525"/>
    <w:rsid w:val="001972CE"/>
    <w:rsid w:val="001A19AB"/>
    <w:rsid w:val="001A1B9E"/>
    <w:rsid w:val="001A5870"/>
    <w:rsid w:val="001A5DDA"/>
    <w:rsid w:val="001A7877"/>
    <w:rsid w:val="001B1B85"/>
    <w:rsid w:val="001B2403"/>
    <w:rsid w:val="001B2490"/>
    <w:rsid w:val="001B4236"/>
    <w:rsid w:val="001B46D5"/>
    <w:rsid w:val="001B6AC3"/>
    <w:rsid w:val="001B70EB"/>
    <w:rsid w:val="001C15F3"/>
    <w:rsid w:val="001C222C"/>
    <w:rsid w:val="001C3EAD"/>
    <w:rsid w:val="001D48EA"/>
    <w:rsid w:val="001D6377"/>
    <w:rsid w:val="001D70F2"/>
    <w:rsid w:val="001E1AD4"/>
    <w:rsid w:val="001E1F33"/>
    <w:rsid w:val="001F31FF"/>
    <w:rsid w:val="001F5211"/>
    <w:rsid w:val="001F5916"/>
    <w:rsid w:val="001F693D"/>
    <w:rsid w:val="001F74C3"/>
    <w:rsid w:val="002045F8"/>
    <w:rsid w:val="00204B5E"/>
    <w:rsid w:val="00207511"/>
    <w:rsid w:val="002112D8"/>
    <w:rsid w:val="00211425"/>
    <w:rsid w:val="00212A53"/>
    <w:rsid w:val="002139D2"/>
    <w:rsid w:val="00214336"/>
    <w:rsid w:val="0021590C"/>
    <w:rsid w:val="00215A91"/>
    <w:rsid w:val="00217DD1"/>
    <w:rsid w:val="00222724"/>
    <w:rsid w:val="002245EF"/>
    <w:rsid w:val="0022691C"/>
    <w:rsid w:val="00230512"/>
    <w:rsid w:val="00230FA6"/>
    <w:rsid w:val="00232CC3"/>
    <w:rsid w:val="00233F7B"/>
    <w:rsid w:val="00236F7C"/>
    <w:rsid w:val="0024106E"/>
    <w:rsid w:val="00243732"/>
    <w:rsid w:val="00243828"/>
    <w:rsid w:val="002520A1"/>
    <w:rsid w:val="00253109"/>
    <w:rsid w:val="0025340A"/>
    <w:rsid w:val="00257A4E"/>
    <w:rsid w:val="00261DB2"/>
    <w:rsid w:val="002651FB"/>
    <w:rsid w:val="0026716C"/>
    <w:rsid w:val="002716BA"/>
    <w:rsid w:val="0027187E"/>
    <w:rsid w:val="00271CD6"/>
    <w:rsid w:val="00275D1A"/>
    <w:rsid w:val="00276F68"/>
    <w:rsid w:val="00277CF8"/>
    <w:rsid w:val="002834DC"/>
    <w:rsid w:val="00283D24"/>
    <w:rsid w:val="002846CE"/>
    <w:rsid w:val="00286227"/>
    <w:rsid w:val="00286811"/>
    <w:rsid w:val="00295A6A"/>
    <w:rsid w:val="00295DD7"/>
    <w:rsid w:val="002967D2"/>
    <w:rsid w:val="002974BD"/>
    <w:rsid w:val="00297B9E"/>
    <w:rsid w:val="002A58A5"/>
    <w:rsid w:val="002B10D0"/>
    <w:rsid w:val="002B32B0"/>
    <w:rsid w:val="002B3791"/>
    <w:rsid w:val="002C5550"/>
    <w:rsid w:val="002C61F0"/>
    <w:rsid w:val="002D0AB0"/>
    <w:rsid w:val="002D1040"/>
    <w:rsid w:val="002D1BD7"/>
    <w:rsid w:val="002D5A4E"/>
    <w:rsid w:val="002D646C"/>
    <w:rsid w:val="002D7B8D"/>
    <w:rsid w:val="002E1836"/>
    <w:rsid w:val="002E6F01"/>
    <w:rsid w:val="002E7701"/>
    <w:rsid w:val="002F54F6"/>
    <w:rsid w:val="002F55A5"/>
    <w:rsid w:val="002F65C3"/>
    <w:rsid w:val="002F6C91"/>
    <w:rsid w:val="00301129"/>
    <w:rsid w:val="0030295C"/>
    <w:rsid w:val="00302A8D"/>
    <w:rsid w:val="00303C67"/>
    <w:rsid w:val="00304B9C"/>
    <w:rsid w:val="0030615D"/>
    <w:rsid w:val="00307696"/>
    <w:rsid w:val="00307946"/>
    <w:rsid w:val="00315018"/>
    <w:rsid w:val="00315E15"/>
    <w:rsid w:val="00320458"/>
    <w:rsid w:val="00321B5D"/>
    <w:rsid w:val="00326B78"/>
    <w:rsid w:val="0033608C"/>
    <w:rsid w:val="00336540"/>
    <w:rsid w:val="003416B2"/>
    <w:rsid w:val="00347DDF"/>
    <w:rsid w:val="003509C5"/>
    <w:rsid w:val="00352671"/>
    <w:rsid w:val="00354676"/>
    <w:rsid w:val="003553E3"/>
    <w:rsid w:val="00360D7E"/>
    <w:rsid w:val="00362162"/>
    <w:rsid w:val="00370FC4"/>
    <w:rsid w:val="00371AB5"/>
    <w:rsid w:val="003721C5"/>
    <w:rsid w:val="00372AEF"/>
    <w:rsid w:val="0037341E"/>
    <w:rsid w:val="00374245"/>
    <w:rsid w:val="00382C95"/>
    <w:rsid w:val="003839F5"/>
    <w:rsid w:val="00395156"/>
    <w:rsid w:val="00397A36"/>
    <w:rsid w:val="003A261E"/>
    <w:rsid w:val="003A385D"/>
    <w:rsid w:val="003A6C4D"/>
    <w:rsid w:val="003B0CA3"/>
    <w:rsid w:val="003B4488"/>
    <w:rsid w:val="003B4606"/>
    <w:rsid w:val="003C16E5"/>
    <w:rsid w:val="003C189E"/>
    <w:rsid w:val="003C1AF4"/>
    <w:rsid w:val="003C3BCF"/>
    <w:rsid w:val="003C4E6E"/>
    <w:rsid w:val="003C7188"/>
    <w:rsid w:val="003C7DA2"/>
    <w:rsid w:val="003D4E21"/>
    <w:rsid w:val="003D6B28"/>
    <w:rsid w:val="003E0816"/>
    <w:rsid w:val="003E2179"/>
    <w:rsid w:val="003E46A9"/>
    <w:rsid w:val="003E5AC3"/>
    <w:rsid w:val="003F616A"/>
    <w:rsid w:val="00405A76"/>
    <w:rsid w:val="00407623"/>
    <w:rsid w:val="00415394"/>
    <w:rsid w:val="00421C18"/>
    <w:rsid w:val="004227E1"/>
    <w:rsid w:val="0042520C"/>
    <w:rsid w:val="00427D90"/>
    <w:rsid w:val="00427DF7"/>
    <w:rsid w:val="00431231"/>
    <w:rsid w:val="00435E6C"/>
    <w:rsid w:val="004436B4"/>
    <w:rsid w:val="00447F83"/>
    <w:rsid w:val="00450B79"/>
    <w:rsid w:val="00451745"/>
    <w:rsid w:val="00452373"/>
    <w:rsid w:val="00460533"/>
    <w:rsid w:val="004649FF"/>
    <w:rsid w:val="00466EBE"/>
    <w:rsid w:val="004671FE"/>
    <w:rsid w:val="004677E6"/>
    <w:rsid w:val="00467A0B"/>
    <w:rsid w:val="0047320D"/>
    <w:rsid w:val="00480152"/>
    <w:rsid w:val="00480F1A"/>
    <w:rsid w:val="004819AD"/>
    <w:rsid w:val="00483BE8"/>
    <w:rsid w:val="004861DD"/>
    <w:rsid w:val="00490F47"/>
    <w:rsid w:val="004A12F6"/>
    <w:rsid w:val="004A5298"/>
    <w:rsid w:val="004A6E50"/>
    <w:rsid w:val="004B24D5"/>
    <w:rsid w:val="004B3486"/>
    <w:rsid w:val="004B7C74"/>
    <w:rsid w:val="004C0883"/>
    <w:rsid w:val="004C2378"/>
    <w:rsid w:val="004C289A"/>
    <w:rsid w:val="004C5C39"/>
    <w:rsid w:val="004D1EF4"/>
    <w:rsid w:val="004D21EF"/>
    <w:rsid w:val="004D28EE"/>
    <w:rsid w:val="004D59FB"/>
    <w:rsid w:val="004D66BF"/>
    <w:rsid w:val="004D72B9"/>
    <w:rsid w:val="004E018A"/>
    <w:rsid w:val="004E367F"/>
    <w:rsid w:val="004E4214"/>
    <w:rsid w:val="004E7289"/>
    <w:rsid w:val="004E78B4"/>
    <w:rsid w:val="004F1C87"/>
    <w:rsid w:val="004F54EC"/>
    <w:rsid w:val="004F6111"/>
    <w:rsid w:val="004F797F"/>
    <w:rsid w:val="005010BC"/>
    <w:rsid w:val="00502276"/>
    <w:rsid w:val="00504D99"/>
    <w:rsid w:val="00510F76"/>
    <w:rsid w:val="00513482"/>
    <w:rsid w:val="0051525B"/>
    <w:rsid w:val="00521190"/>
    <w:rsid w:val="005240D9"/>
    <w:rsid w:val="00524C26"/>
    <w:rsid w:val="00525CF7"/>
    <w:rsid w:val="00530D7F"/>
    <w:rsid w:val="00531354"/>
    <w:rsid w:val="005323A7"/>
    <w:rsid w:val="0053282C"/>
    <w:rsid w:val="00534E7B"/>
    <w:rsid w:val="005407DE"/>
    <w:rsid w:val="005423A2"/>
    <w:rsid w:val="00544ED8"/>
    <w:rsid w:val="00545B77"/>
    <w:rsid w:val="005467D0"/>
    <w:rsid w:val="0055071C"/>
    <w:rsid w:val="0055110F"/>
    <w:rsid w:val="0055418F"/>
    <w:rsid w:val="00554CD7"/>
    <w:rsid w:val="00557438"/>
    <w:rsid w:val="00563E91"/>
    <w:rsid w:val="00565118"/>
    <w:rsid w:val="00566CC0"/>
    <w:rsid w:val="005676D0"/>
    <w:rsid w:val="005717E4"/>
    <w:rsid w:val="005742F1"/>
    <w:rsid w:val="00574404"/>
    <w:rsid w:val="00574860"/>
    <w:rsid w:val="00583CE0"/>
    <w:rsid w:val="005849CA"/>
    <w:rsid w:val="005904FB"/>
    <w:rsid w:val="0059725E"/>
    <w:rsid w:val="005A761A"/>
    <w:rsid w:val="005B1522"/>
    <w:rsid w:val="005B3E9D"/>
    <w:rsid w:val="005B4197"/>
    <w:rsid w:val="005B785D"/>
    <w:rsid w:val="005C56C0"/>
    <w:rsid w:val="005D1C5B"/>
    <w:rsid w:val="005D4684"/>
    <w:rsid w:val="005D4AB1"/>
    <w:rsid w:val="005D734B"/>
    <w:rsid w:val="005E2C6C"/>
    <w:rsid w:val="005E2E05"/>
    <w:rsid w:val="005E2ED7"/>
    <w:rsid w:val="005E4807"/>
    <w:rsid w:val="005F1E95"/>
    <w:rsid w:val="0060178D"/>
    <w:rsid w:val="00601BCF"/>
    <w:rsid w:val="0060467A"/>
    <w:rsid w:val="0060507D"/>
    <w:rsid w:val="00606619"/>
    <w:rsid w:val="00611FE1"/>
    <w:rsid w:val="00612706"/>
    <w:rsid w:val="0061275C"/>
    <w:rsid w:val="0062025E"/>
    <w:rsid w:val="0062134C"/>
    <w:rsid w:val="00623745"/>
    <w:rsid w:val="00626A81"/>
    <w:rsid w:val="00632FB0"/>
    <w:rsid w:val="006409BB"/>
    <w:rsid w:val="00642BE3"/>
    <w:rsid w:val="00644190"/>
    <w:rsid w:val="0064420D"/>
    <w:rsid w:val="006443A0"/>
    <w:rsid w:val="00644596"/>
    <w:rsid w:val="0064595A"/>
    <w:rsid w:val="00646C07"/>
    <w:rsid w:val="00647565"/>
    <w:rsid w:val="00647AE2"/>
    <w:rsid w:val="00647E67"/>
    <w:rsid w:val="00650D49"/>
    <w:rsid w:val="00655DEE"/>
    <w:rsid w:val="00661E68"/>
    <w:rsid w:val="00664990"/>
    <w:rsid w:val="00666EA8"/>
    <w:rsid w:val="0067007B"/>
    <w:rsid w:val="00674770"/>
    <w:rsid w:val="00681307"/>
    <w:rsid w:val="00681F62"/>
    <w:rsid w:val="00682250"/>
    <w:rsid w:val="0068387D"/>
    <w:rsid w:val="00684229"/>
    <w:rsid w:val="006920A9"/>
    <w:rsid w:val="00695B85"/>
    <w:rsid w:val="00695BCF"/>
    <w:rsid w:val="006A01CA"/>
    <w:rsid w:val="006A102A"/>
    <w:rsid w:val="006A1531"/>
    <w:rsid w:val="006A2298"/>
    <w:rsid w:val="006B00AA"/>
    <w:rsid w:val="006B0683"/>
    <w:rsid w:val="006B1DA4"/>
    <w:rsid w:val="006B3515"/>
    <w:rsid w:val="006B4D29"/>
    <w:rsid w:val="006B5277"/>
    <w:rsid w:val="006B56E7"/>
    <w:rsid w:val="006B5764"/>
    <w:rsid w:val="006B7FDD"/>
    <w:rsid w:val="006C0D37"/>
    <w:rsid w:val="006C11C3"/>
    <w:rsid w:val="006C5DFE"/>
    <w:rsid w:val="006C65BF"/>
    <w:rsid w:val="006C65CC"/>
    <w:rsid w:val="006C7106"/>
    <w:rsid w:val="006D1C50"/>
    <w:rsid w:val="006D37BD"/>
    <w:rsid w:val="006D4DDD"/>
    <w:rsid w:val="006D68C6"/>
    <w:rsid w:val="006E0574"/>
    <w:rsid w:val="006E0A30"/>
    <w:rsid w:val="006E2ACD"/>
    <w:rsid w:val="006E63EA"/>
    <w:rsid w:val="006F06CF"/>
    <w:rsid w:val="006F0840"/>
    <w:rsid w:val="006F1E38"/>
    <w:rsid w:val="006F5FEE"/>
    <w:rsid w:val="006F7C07"/>
    <w:rsid w:val="0070293B"/>
    <w:rsid w:val="007053D7"/>
    <w:rsid w:val="00706123"/>
    <w:rsid w:val="007119A1"/>
    <w:rsid w:val="00715157"/>
    <w:rsid w:val="00716743"/>
    <w:rsid w:val="007169F3"/>
    <w:rsid w:val="00717A75"/>
    <w:rsid w:val="00735425"/>
    <w:rsid w:val="007521E4"/>
    <w:rsid w:val="00756348"/>
    <w:rsid w:val="0076192C"/>
    <w:rsid w:val="00764624"/>
    <w:rsid w:val="007708A1"/>
    <w:rsid w:val="007739DA"/>
    <w:rsid w:val="00774994"/>
    <w:rsid w:val="00775310"/>
    <w:rsid w:val="00777D75"/>
    <w:rsid w:val="007849E3"/>
    <w:rsid w:val="00790F94"/>
    <w:rsid w:val="00792A19"/>
    <w:rsid w:val="007930F7"/>
    <w:rsid w:val="00796576"/>
    <w:rsid w:val="00796734"/>
    <w:rsid w:val="00797F05"/>
    <w:rsid w:val="007A2B80"/>
    <w:rsid w:val="007A3114"/>
    <w:rsid w:val="007A4147"/>
    <w:rsid w:val="007A554A"/>
    <w:rsid w:val="007B03C6"/>
    <w:rsid w:val="007B38E0"/>
    <w:rsid w:val="007B5C0A"/>
    <w:rsid w:val="007B5E47"/>
    <w:rsid w:val="007C2588"/>
    <w:rsid w:val="007C450F"/>
    <w:rsid w:val="007C53FA"/>
    <w:rsid w:val="007C542E"/>
    <w:rsid w:val="007C55E9"/>
    <w:rsid w:val="007C5DCD"/>
    <w:rsid w:val="007D4693"/>
    <w:rsid w:val="007D47C0"/>
    <w:rsid w:val="007D75BC"/>
    <w:rsid w:val="007E1871"/>
    <w:rsid w:val="007E7B1F"/>
    <w:rsid w:val="007F286A"/>
    <w:rsid w:val="007F2DEB"/>
    <w:rsid w:val="007F42C2"/>
    <w:rsid w:val="007F4AAE"/>
    <w:rsid w:val="007F7802"/>
    <w:rsid w:val="00804EE4"/>
    <w:rsid w:val="00811134"/>
    <w:rsid w:val="00813C37"/>
    <w:rsid w:val="00815C93"/>
    <w:rsid w:val="008172EF"/>
    <w:rsid w:val="00821B02"/>
    <w:rsid w:val="00822432"/>
    <w:rsid w:val="0082325B"/>
    <w:rsid w:val="00824529"/>
    <w:rsid w:val="00824EF7"/>
    <w:rsid w:val="00827872"/>
    <w:rsid w:val="00830124"/>
    <w:rsid w:val="00831A1F"/>
    <w:rsid w:val="00832098"/>
    <w:rsid w:val="008333B1"/>
    <w:rsid w:val="00834399"/>
    <w:rsid w:val="00835D7C"/>
    <w:rsid w:val="0083607D"/>
    <w:rsid w:val="00842CD9"/>
    <w:rsid w:val="00842E1B"/>
    <w:rsid w:val="008534D9"/>
    <w:rsid w:val="008559F8"/>
    <w:rsid w:val="00860B61"/>
    <w:rsid w:val="008611F1"/>
    <w:rsid w:val="00861DA7"/>
    <w:rsid w:val="0086302B"/>
    <w:rsid w:val="0086304F"/>
    <w:rsid w:val="008667BF"/>
    <w:rsid w:val="00866F91"/>
    <w:rsid w:val="008679CB"/>
    <w:rsid w:val="00871039"/>
    <w:rsid w:val="00872F6C"/>
    <w:rsid w:val="0087572D"/>
    <w:rsid w:val="0087637F"/>
    <w:rsid w:val="008806E3"/>
    <w:rsid w:val="008817C0"/>
    <w:rsid w:val="00882637"/>
    <w:rsid w:val="00883660"/>
    <w:rsid w:val="0088464E"/>
    <w:rsid w:val="00884D35"/>
    <w:rsid w:val="008870BF"/>
    <w:rsid w:val="00890993"/>
    <w:rsid w:val="00895540"/>
    <w:rsid w:val="008A3D49"/>
    <w:rsid w:val="008A579A"/>
    <w:rsid w:val="008B1174"/>
    <w:rsid w:val="008B2298"/>
    <w:rsid w:val="008C0E1F"/>
    <w:rsid w:val="008C12AD"/>
    <w:rsid w:val="008D1E08"/>
    <w:rsid w:val="008D38D7"/>
    <w:rsid w:val="008E3084"/>
    <w:rsid w:val="008E3AAA"/>
    <w:rsid w:val="008E53D9"/>
    <w:rsid w:val="008F4E76"/>
    <w:rsid w:val="008F6110"/>
    <w:rsid w:val="00906520"/>
    <w:rsid w:val="00912B56"/>
    <w:rsid w:val="009134BF"/>
    <w:rsid w:val="00921D59"/>
    <w:rsid w:val="009220A6"/>
    <w:rsid w:val="00922F3A"/>
    <w:rsid w:val="0092383C"/>
    <w:rsid w:val="00923D8C"/>
    <w:rsid w:val="00925262"/>
    <w:rsid w:val="009258EE"/>
    <w:rsid w:val="00926BA4"/>
    <w:rsid w:val="00927E76"/>
    <w:rsid w:val="00930372"/>
    <w:rsid w:val="00930ABB"/>
    <w:rsid w:val="00931AFF"/>
    <w:rsid w:val="00932E1F"/>
    <w:rsid w:val="00932F38"/>
    <w:rsid w:val="009354F7"/>
    <w:rsid w:val="00936F2D"/>
    <w:rsid w:val="00940E12"/>
    <w:rsid w:val="009418D6"/>
    <w:rsid w:val="009518E2"/>
    <w:rsid w:val="0095283F"/>
    <w:rsid w:val="009532F0"/>
    <w:rsid w:val="00953A25"/>
    <w:rsid w:val="009555C7"/>
    <w:rsid w:val="00955BA0"/>
    <w:rsid w:val="0096175A"/>
    <w:rsid w:val="00964299"/>
    <w:rsid w:val="00974437"/>
    <w:rsid w:val="0098643D"/>
    <w:rsid w:val="00990143"/>
    <w:rsid w:val="0099134F"/>
    <w:rsid w:val="009A11D8"/>
    <w:rsid w:val="009A1429"/>
    <w:rsid w:val="009A174B"/>
    <w:rsid w:val="009B006C"/>
    <w:rsid w:val="009B3CC8"/>
    <w:rsid w:val="009B4233"/>
    <w:rsid w:val="009B4F03"/>
    <w:rsid w:val="009B6D1C"/>
    <w:rsid w:val="009B7274"/>
    <w:rsid w:val="009C27BD"/>
    <w:rsid w:val="009C4E05"/>
    <w:rsid w:val="009C6A53"/>
    <w:rsid w:val="009D294C"/>
    <w:rsid w:val="009D5DA1"/>
    <w:rsid w:val="009D79A1"/>
    <w:rsid w:val="009E14B4"/>
    <w:rsid w:val="009E2593"/>
    <w:rsid w:val="009E2D24"/>
    <w:rsid w:val="009F1864"/>
    <w:rsid w:val="009F2320"/>
    <w:rsid w:val="009F3C04"/>
    <w:rsid w:val="009F5D25"/>
    <w:rsid w:val="00A00DFC"/>
    <w:rsid w:val="00A01133"/>
    <w:rsid w:val="00A01B90"/>
    <w:rsid w:val="00A03549"/>
    <w:rsid w:val="00A03B96"/>
    <w:rsid w:val="00A052A3"/>
    <w:rsid w:val="00A06FCA"/>
    <w:rsid w:val="00A11949"/>
    <w:rsid w:val="00A12724"/>
    <w:rsid w:val="00A12D61"/>
    <w:rsid w:val="00A2351B"/>
    <w:rsid w:val="00A25615"/>
    <w:rsid w:val="00A26A27"/>
    <w:rsid w:val="00A26BD4"/>
    <w:rsid w:val="00A30A41"/>
    <w:rsid w:val="00A31D4D"/>
    <w:rsid w:val="00A36F4A"/>
    <w:rsid w:val="00A36FDC"/>
    <w:rsid w:val="00A408AE"/>
    <w:rsid w:val="00A438F1"/>
    <w:rsid w:val="00A443EE"/>
    <w:rsid w:val="00A50C8E"/>
    <w:rsid w:val="00A50D59"/>
    <w:rsid w:val="00A52007"/>
    <w:rsid w:val="00A52D47"/>
    <w:rsid w:val="00A53A29"/>
    <w:rsid w:val="00A546BE"/>
    <w:rsid w:val="00A5471E"/>
    <w:rsid w:val="00A5479A"/>
    <w:rsid w:val="00A5539C"/>
    <w:rsid w:val="00A6193D"/>
    <w:rsid w:val="00A63E70"/>
    <w:rsid w:val="00A70666"/>
    <w:rsid w:val="00A72896"/>
    <w:rsid w:val="00A7687C"/>
    <w:rsid w:val="00A82920"/>
    <w:rsid w:val="00A84B9B"/>
    <w:rsid w:val="00A92D89"/>
    <w:rsid w:val="00A96308"/>
    <w:rsid w:val="00A97152"/>
    <w:rsid w:val="00A9757F"/>
    <w:rsid w:val="00AA3573"/>
    <w:rsid w:val="00AA5188"/>
    <w:rsid w:val="00AA7334"/>
    <w:rsid w:val="00AB0B9E"/>
    <w:rsid w:val="00AB7F4B"/>
    <w:rsid w:val="00AC3058"/>
    <w:rsid w:val="00AC4CAB"/>
    <w:rsid w:val="00AC5122"/>
    <w:rsid w:val="00AC69B8"/>
    <w:rsid w:val="00AC73EB"/>
    <w:rsid w:val="00AD02FE"/>
    <w:rsid w:val="00AD1EB5"/>
    <w:rsid w:val="00AD3F26"/>
    <w:rsid w:val="00AE2912"/>
    <w:rsid w:val="00AE29CB"/>
    <w:rsid w:val="00AE35A9"/>
    <w:rsid w:val="00AE4C2D"/>
    <w:rsid w:val="00AE4DC3"/>
    <w:rsid w:val="00AF5F14"/>
    <w:rsid w:val="00B004E0"/>
    <w:rsid w:val="00B03431"/>
    <w:rsid w:val="00B03930"/>
    <w:rsid w:val="00B03B82"/>
    <w:rsid w:val="00B045B1"/>
    <w:rsid w:val="00B115CF"/>
    <w:rsid w:val="00B12986"/>
    <w:rsid w:val="00B143C5"/>
    <w:rsid w:val="00B149FE"/>
    <w:rsid w:val="00B149FF"/>
    <w:rsid w:val="00B14DA8"/>
    <w:rsid w:val="00B160AF"/>
    <w:rsid w:val="00B20362"/>
    <w:rsid w:val="00B2089B"/>
    <w:rsid w:val="00B22C8B"/>
    <w:rsid w:val="00B24DC9"/>
    <w:rsid w:val="00B262BE"/>
    <w:rsid w:val="00B2653A"/>
    <w:rsid w:val="00B26F33"/>
    <w:rsid w:val="00B3333D"/>
    <w:rsid w:val="00B3395B"/>
    <w:rsid w:val="00B343FD"/>
    <w:rsid w:val="00B36D12"/>
    <w:rsid w:val="00B40EF0"/>
    <w:rsid w:val="00B411E5"/>
    <w:rsid w:val="00B455D4"/>
    <w:rsid w:val="00B45E63"/>
    <w:rsid w:val="00B5110F"/>
    <w:rsid w:val="00B544A2"/>
    <w:rsid w:val="00B56360"/>
    <w:rsid w:val="00B62AE9"/>
    <w:rsid w:val="00B662DF"/>
    <w:rsid w:val="00B66D76"/>
    <w:rsid w:val="00B674B3"/>
    <w:rsid w:val="00B701DB"/>
    <w:rsid w:val="00B711E1"/>
    <w:rsid w:val="00B71452"/>
    <w:rsid w:val="00B753C8"/>
    <w:rsid w:val="00B76FAB"/>
    <w:rsid w:val="00B8126E"/>
    <w:rsid w:val="00B85DD6"/>
    <w:rsid w:val="00B87724"/>
    <w:rsid w:val="00BA071C"/>
    <w:rsid w:val="00BA2CD0"/>
    <w:rsid w:val="00BA306B"/>
    <w:rsid w:val="00BA7F54"/>
    <w:rsid w:val="00BB0198"/>
    <w:rsid w:val="00BB01DF"/>
    <w:rsid w:val="00BB0412"/>
    <w:rsid w:val="00BB37FB"/>
    <w:rsid w:val="00BB4B19"/>
    <w:rsid w:val="00BB60BC"/>
    <w:rsid w:val="00BB72F9"/>
    <w:rsid w:val="00BB7BB1"/>
    <w:rsid w:val="00BB7D13"/>
    <w:rsid w:val="00BC0342"/>
    <w:rsid w:val="00BC159D"/>
    <w:rsid w:val="00BC6DB7"/>
    <w:rsid w:val="00BD0FD5"/>
    <w:rsid w:val="00BD33AC"/>
    <w:rsid w:val="00BD5550"/>
    <w:rsid w:val="00BD5C49"/>
    <w:rsid w:val="00BD722D"/>
    <w:rsid w:val="00BE1B42"/>
    <w:rsid w:val="00BE3FAD"/>
    <w:rsid w:val="00BE5300"/>
    <w:rsid w:val="00BE5CA7"/>
    <w:rsid w:val="00BE758D"/>
    <w:rsid w:val="00BF0A2B"/>
    <w:rsid w:val="00BF2EC9"/>
    <w:rsid w:val="00BF6856"/>
    <w:rsid w:val="00C00C60"/>
    <w:rsid w:val="00C03C4F"/>
    <w:rsid w:val="00C07D65"/>
    <w:rsid w:val="00C07F7F"/>
    <w:rsid w:val="00C11DC0"/>
    <w:rsid w:val="00C153A6"/>
    <w:rsid w:val="00C15879"/>
    <w:rsid w:val="00C17F0F"/>
    <w:rsid w:val="00C21DBD"/>
    <w:rsid w:val="00C24BE3"/>
    <w:rsid w:val="00C36900"/>
    <w:rsid w:val="00C478BB"/>
    <w:rsid w:val="00C54EE7"/>
    <w:rsid w:val="00C60383"/>
    <w:rsid w:val="00C60FC1"/>
    <w:rsid w:val="00C62B3F"/>
    <w:rsid w:val="00C63B4E"/>
    <w:rsid w:val="00C66D74"/>
    <w:rsid w:val="00C67EFF"/>
    <w:rsid w:val="00C70C0E"/>
    <w:rsid w:val="00C712A2"/>
    <w:rsid w:val="00C71DFC"/>
    <w:rsid w:val="00C725C5"/>
    <w:rsid w:val="00C72BF5"/>
    <w:rsid w:val="00C73620"/>
    <w:rsid w:val="00C81416"/>
    <w:rsid w:val="00C8242C"/>
    <w:rsid w:val="00C82F92"/>
    <w:rsid w:val="00C86004"/>
    <w:rsid w:val="00C861B8"/>
    <w:rsid w:val="00C87988"/>
    <w:rsid w:val="00C91EEE"/>
    <w:rsid w:val="00C93FD0"/>
    <w:rsid w:val="00CA451F"/>
    <w:rsid w:val="00CA493E"/>
    <w:rsid w:val="00CB017C"/>
    <w:rsid w:val="00CB06E9"/>
    <w:rsid w:val="00CB223F"/>
    <w:rsid w:val="00CB2952"/>
    <w:rsid w:val="00CB5F96"/>
    <w:rsid w:val="00CC0FD9"/>
    <w:rsid w:val="00CC445C"/>
    <w:rsid w:val="00CC6BF1"/>
    <w:rsid w:val="00CC7681"/>
    <w:rsid w:val="00CD1C8A"/>
    <w:rsid w:val="00CD22C6"/>
    <w:rsid w:val="00CD2F65"/>
    <w:rsid w:val="00CD3BCB"/>
    <w:rsid w:val="00CD5BF3"/>
    <w:rsid w:val="00CE46E3"/>
    <w:rsid w:val="00CE704F"/>
    <w:rsid w:val="00CF58F5"/>
    <w:rsid w:val="00CF65AC"/>
    <w:rsid w:val="00CF78CE"/>
    <w:rsid w:val="00D013F8"/>
    <w:rsid w:val="00D104A0"/>
    <w:rsid w:val="00D1341D"/>
    <w:rsid w:val="00D15547"/>
    <w:rsid w:val="00D16938"/>
    <w:rsid w:val="00D25CAF"/>
    <w:rsid w:val="00D26ECD"/>
    <w:rsid w:val="00D304DD"/>
    <w:rsid w:val="00D30BE2"/>
    <w:rsid w:val="00D34D46"/>
    <w:rsid w:val="00D374BA"/>
    <w:rsid w:val="00D405B6"/>
    <w:rsid w:val="00D4399F"/>
    <w:rsid w:val="00D43B48"/>
    <w:rsid w:val="00D50D6D"/>
    <w:rsid w:val="00D520CF"/>
    <w:rsid w:val="00D52C53"/>
    <w:rsid w:val="00D53198"/>
    <w:rsid w:val="00D567E9"/>
    <w:rsid w:val="00D64FAB"/>
    <w:rsid w:val="00D65385"/>
    <w:rsid w:val="00D664B7"/>
    <w:rsid w:val="00D70006"/>
    <w:rsid w:val="00D70DDF"/>
    <w:rsid w:val="00D72519"/>
    <w:rsid w:val="00D74DD0"/>
    <w:rsid w:val="00D758B2"/>
    <w:rsid w:val="00D7679C"/>
    <w:rsid w:val="00D80A26"/>
    <w:rsid w:val="00D8144F"/>
    <w:rsid w:val="00D81D8E"/>
    <w:rsid w:val="00D8398A"/>
    <w:rsid w:val="00D83BC1"/>
    <w:rsid w:val="00D84AFB"/>
    <w:rsid w:val="00D9115A"/>
    <w:rsid w:val="00D928E7"/>
    <w:rsid w:val="00D955A3"/>
    <w:rsid w:val="00D965CA"/>
    <w:rsid w:val="00D9728D"/>
    <w:rsid w:val="00D9770C"/>
    <w:rsid w:val="00D978FC"/>
    <w:rsid w:val="00DA0182"/>
    <w:rsid w:val="00DA0E77"/>
    <w:rsid w:val="00DA5BBD"/>
    <w:rsid w:val="00DA6068"/>
    <w:rsid w:val="00DB7018"/>
    <w:rsid w:val="00DC0300"/>
    <w:rsid w:val="00DC6EEF"/>
    <w:rsid w:val="00DD07D4"/>
    <w:rsid w:val="00DD230A"/>
    <w:rsid w:val="00DD2B49"/>
    <w:rsid w:val="00DD3904"/>
    <w:rsid w:val="00DD62ED"/>
    <w:rsid w:val="00DD7A0C"/>
    <w:rsid w:val="00DD7FC0"/>
    <w:rsid w:val="00DE2CC4"/>
    <w:rsid w:val="00DE5697"/>
    <w:rsid w:val="00DF0EAA"/>
    <w:rsid w:val="00DF7C58"/>
    <w:rsid w:val="00E012F5"/>
    <w:rsid w:val="00E039C5"/>
    <w:rsid w:val="00E112A7"/>
    <w:rsid w:val="00E13838"/>
    <w:rsid w:val="00E13C56"/>
    <w:rsid w:val="00E13DD1"/>
    <w:rsid w:val="00E14701"/>
    <w:rsid w:val="00E14E3B"/>
    <w:rsid w:val="00E167A8"/>
    <w:rsid w:val="00E20D02"/>
    <w:rsid w:val="00E20FFF"/>
    <w:rsid w:val="00E227BD"/>
    <w:rsid w:val="00E22B73"/>
    <w:rsid w:val="00E24EA6"/>
    <w:rsid w:val="00E2516D"/>
    <w:rsid w:val="00E2748A"/>
    <w:rsid w:val="00E31C7B"/>
    <w:rsid w:val="00E33DB8"/>
    <w:rsid w:val="00E35D3F"/>
    <w:rsid w:val="00E35DE9"/>
    <w:rsid w:val="00E4043E"/>
    <w:rsid w:val="00E40C97"/>
    <w:rsid w:val="00E454C5"/>
    <w:rsid w:val="00E4557D"/>
    <w:rsid w:val="00E47063"/>
    <w:rsid w:val="00E4767B"/>
    <w:rsid w:val="00E51EFB"/>
    <w:rsid w:val="00E5381C"/>
    <w:rsid w:val="00E54C11"/>
    <w:rsid w:val="00E57945"/>
    <w:rsid w:val="00E60390"/>
    <w:rsid w:val="00E64777"/>
    <w:rsid w:val="00E667A6"/>
    <w:rsid w:val="00E6683B"/>
    <w:rsid w:val="00E7094D"/>
    <w:rsid w:val="00E735D5"/>
    <w:rsid w:val="00E73D23"/>
    <w:rsid w:val="00E73E21"/>
    <w:rsid w:val="00E74D5A"/>
    <w:rsid w:val="00E7664D"/>
    <w:rsid w:val="00E8526C"/>
    <w:rsid w:val="00E8708B"/>
    <w:rsid w:val="00E90705"/>
    <w:rsid w:val="00E95573"/>
    <w:rsid w:val="00E95B1D"/>
    <w:rsid w:val="00EB4F69"/>
    <w:rsid w:val="00EB5E39"/>
    <w:rsid w:val="00EB73A5"/>
    <w:rsid w:val="00EC127F"/>
    <w:rsid w:val="00EC3516"/>
    <w:rsid w:val="00EC628F"/>
    <w:rsid w:val="00ED6280"/>
    <w:rsid w:val="00EE0080"/>
    <w:rsid w:val="00EE296B"/>
    <w:rsid w:val="00EE4A86"/>
    <w:rsid w:val="00EE5E75"/>
    <w:rsid w:val="00EE5EA5"/>
    <w:rsid w:val="00EE7B10"/>
    <w:rsid w:val="00EE7FEC"/>
    <w:rsid w:val="00EF424E"/>
    <w:rsid w:val="00EF45D6"/>
    <w:rsid w:val="00EF617A"/>
    <w:rsid w:val="00F0035A"/>
    <w:rsid w:val="00F00BEC"/>
    <w:rsid w:val="00F023EB"/>
    <w:rsid w:val="00F026E0"/>
    <w:rsid w:val="00F0312D"/>
    <w:rsid w:val="00F0378C"/>
    <w:rsid w:val="00F04A8D"/>
    <w:rsid w:val="00F0639E"/>
    <w:rsid w:val="00F100D0"/>
    <w:rsid w:val="00F116EE"/>
    <w:rsid w:val="00F1427D"/>
    <w:rsid w:val="00F17BF2"/>
    <w:rsid w:val="00F257F9"/>
    <w:rsid w:val="00F34C15"/>
    <w:rsid w:val="00F40316"/>
    <w:rsid w:val="00F46392"/>
    <w:rsid w:val="00F51A1C"/>
    <w:rsid w:val="00F557C8"/>
    <w:rsid w:val="00F56B33"/>
    <w:rsid w:val="00F62E4F"/>
    <w:rsid w:val="00F642AB"/>
    <w:rsid w:val="00F715DB"/>
    <w:rsid w:val="00F77110"/>
    <w:rsid w:val="00F82961"/>
    <w:rsid w:val="00F83C79"/>
    <w:rsid w:val="00F85A55"/>
    <w:rsid w:val="00F923F6"/>
    <w:rsid w:val="00F93AA2"/>
    <w:rsid w:val="00F97D25"/>
    <w:rsid w:val="00FA0890"/>
    <w:rsid w:val="00FA0E8E"/>
    <w:rsid w:val="00FB2224"/>
    <w:rsid w:val="00FB380A"/>
    <w:rsid w:val="00FB412D"/>
    <w:rsid w:val="00FB5398"/>
    <w:rsid w:val="00FB6FF8"/>
    <w:rsid w:val="00FC7CE7"/>
    <w:rsid w:val="00FD5D51"/>
    <w:rsid w:val="00FD65C1"/>
    <w:rsid w:val="00FD78EE"/>
    <w:rsid w:val="00FE0496"/>
    <w:rsid w:val="00FE0C34"/>
    <w:rsid w:val="00FE5C41"/>
    <w:rsid w:val="00FE5F18"/>
    <w:rsid w:val="00FF1B79"/>
    <w:rsid w:val="00FF2796"/>
    <w:rsid w:val="00FF2815"/>
    <w:rsid w:val="00FF3964"/>
    <w:rsid w:val="00FF7536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D5BF3"/>
    <w:rPr>
      <w:rFonts w:ascii="HelveticaNeue-Roman" w:hAnsi="HelveticaNeue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CD5BF3"/>
    <w:rPr>
      <w:rFonts w:ascii="HelveticaNeueLTStd-CnO" w:hAnsi="HelveticaNeueLTStd-CnO" w:hint="default"/>
      <w:b w:val="0"/>
      <w:bCs w:val="0"/>
      <w:i/>
      <w:iCs/>
      <w:color w:val="24202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5B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3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D5BF3"/>
    <w:rPr>
      <w:rFonts w:ascii="HelveticaNeue-Roman" w:hAnsi="HelveticaNeue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CD5BF3"/>
    <w:rPr>
      <w:rFonts w:ascii="HelveticaNeueLTStd-CnO" w:hAnsi="HelveticaNeueLTStd-CnO" w:hint="default"/>
      <w:b w:val="0"/>
      <w:bCs w:val="0"/>
      <w:i/>
      <w:iCs/>
      <w:color w:val="24202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5B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3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Vincent Guili</cp:lastModifiedBy>
  <cp:revision>4</cp:revision>
  <dcterms:created xsi:type="dcterms:W3CDTF">2019-10-27T14:49:00Z</dcterms:created>
  <dcterms:modified xsi:type="dcterms:W3CDTF">2019-11-12T11:17:00Z</dcterms:modified>
</cp:coreProperties>
</file>