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C4" w:rsidRPr="00350DBE" w:rsidRDefault="003564C4" w:rsidP="0035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350DBE">
        <w:rPr>
          <w:b/>
          <w:sz w:val="28"/>
        </w:rPr>
        <w:t>Gènes néandertaliens et forme du crâne</w:t>
      </w:r>
    </w:p>
    <w:p w:rsidR="003564C4" w:rsidRPr="003564C4" w:rsidRDefault="003564C4">
      <w:pPr>
        <w:ind w:left="216" w:right="687"/>
        <w:jc w:val="both"/>
        <w:rPr>
          <w:rFonts w:asciiTheme="minorHAnsi" w:hAnsiTheme="minorHAnsi"/>
          <w:sz w:val="18"/>
        </w:rPr>
      </w:pPr>
    </w:p>
    <w:p w:rsidR="008B16D3" w:rsidRDefault="008B16D3" w:rsidP="008B16D3">
      <w:pPr>
        <w:ind w:right="2"/>
        <w:jc w:val="both"/>
        <w:rPr>
          <w:sz w:val="20"/>
        </w:rPr>
      </w:pPr>
      <w:r w:rsidRPr="00E72378">
        <w:rPr>
          <w:rFonts w:asciiTheme="minorHAnsi" w:hAnsiTheme="minorHAnsi"/>
          <w:sz w:val="20"/>
        </w:rPr>
        <w:t xml:space="preserve">La comparaison des génomes de l'Homme de </w:t>
      </w:r>
      <w:proofErr w:type="spellStart"/>
      <w:r w:rsidRPr="00E72378">
        <w:rPr>
          <w:rFonts w:asciiTheme="minorHAnsi" w:hAnsiTheme="minorHAnsi"/>
          <w:sz w:val="20"/>
        </w:rPr>
        <w:t>Néandertal</w:t>
      </w:r>
      <w:proofErr w:type="spellEnd"/>
      <w:r w:rsidRPr="00E72378">
        <w:rPr>
          <w:rFonts w:asciiTheme="minorHAnsi" w:hAnsiTheme="minorHAnsi"/>
          <w:sz w:val="20"/>
        </w:rPr>
        <w:t xml:space="preserve"> et de l'Homme moderne </w:t>
      </w:r>
      <w:r>
        <w:rPr>
          <w:sz w:val="20"/>
        </w:rPr>
        <w:t>a mis en évidence des phénomènes d'</w:t>
      </w:r>
      <w:proofErr w:type="spellStart"/>
      <w:r>
        <w:rPr>
          <w:sz w:val="20"/>
        </w:rPr>
        <w:t>introgression</w:t>
      </w:r>
      <w:proofErr w:type="spellEnd"/>
      <w:r>
        <w:rPr>
          <w:sz w:val="20"/>
        </w:rPr>
        <w:t xml:space="preserve"> : à l'occasion de croisements entre hommes modernes et Néandertaliens, des gènes néandertaliens ont été intégré au génome d'</w:t>
      </w:r>
      <w:r w:rsidRPr="00E72378">
        <w:rPr>
          <w:i/>
          <w:sz w:val="20"/>
        </w:rPr>
        <w:t>Homo sapiens</w:t>
      </w:r>
      <w:r>
        <w:rPr>
          <w:sz w:val="20"/>
        </w:rPr>
        <w:t>.</w:t>
      </w:r>
    </w:p>
    <w:p w:rsidR="008B16D3" w:rsidRDefault="008B16D3" w:rsidP="008B16D3">
      <w:pPr>
        <w:ind w:right="2"/>
        <w:jc w:val="both"/>
        <w:rPr>
          <w:sz w:val="20"/>
        </w:rPr>
      </w:pPr>
    </w:p>
    <w:p w:rsidR="008B16D3" w:rsidRPr="00E72378" w:rsidRDefault="008B16D3" w:rsidP="008B16D3">
      <w:pPr>
        <w:ind w:right="2"/>
        <w:jc w:val="both"/>
        <w:rPr>
          <w:rFonts w:asciiTheme="minorHAnsi" w:hAnsiTheme="minorHAnsi"/>
          <w:b/>
          <w:sz w:val="20"/>
        </w:rPr>
      </w:pPr>
      <w:r>
        <w:rPr>
          <w:b/>
          <w:sz w:val="20"/>
        </w:rPr>
        <w:t>Rechercher l</w:t>
      </w:r>
      <w:r w:rsidRPr="00E72378">
        <w:rPr>
          <w:rFonts w:asciiTheme="minorHAnsi" w:hAnsiTheme="minorHAnsi"/>
          <w:b/>
          <w:sz w:val="20"/>
        </w:rPr>
        <w:t>es arguments en fave</w:t>
      </w:r>
      <w:r>
        <w:rPr>
          <w:b/>
          <w:sz w:val="20"/>
        </w:rPr>
        <w:t>ur de l’hypothèse de l'intervention de gènes d'origine néandertalienne dans la mise en place du crâne des hommes modernes</w:t>
      </w:r>
      <w:r w:rsidRPr="00E72378">
        <w:rPr>
          <w:rFonts w:asciiTheme="minorHAnsi" w:hAnsiTheme="minorHAnsi"/>
          <w:b/>
          <w:sz w:val="20"/>
        </w:rPr>
        <w:t>.</w:t>
      </w:r>
    </w:p>
    <w:p w:rsidR="008B16D3" w:rsidRPr="00E72378" w:rsidRDefault="008B16D3" w:rsidP="008B16D3">
      <w:pPr>
        <w:spacing w:after="120"/>
        <w:ind w:right="2"/>
        <w:jc w:val="both"/>
        <w:rPr>
          <w:i/>
          <w:sz w:val="20"/>
        </w:rPr>
      </w:pPr>
      <w:r w:rsidRPr="00E72378">
        <w:rPr>
          <w:rFonts w:asciiTheme="minorHAnsi" w:hAnsiTheme="minorHAnsi"/>
          <w:i/>
          <w:sz w:val="20"/>
        </w:rPr>
        <w:t>Vous organiserez votre réponse selon une démarche de votre choix intégrant des données des documents et des connaissances utiles.</w:t>
      </w:r>
    </w:p>
    <w:p w:rsidR="00562F8B" w:rsidRPr="003564C4" w:rsidRDefault="00427EEA">
      <w:pPr>
        <w:pStyle w:val="Corpsdetexte"/>
        <w:ind w:right="246"/>
        <w:rPr>
          <w:rFonts w:asciiTheme="minorHAnsi" w:hAnsiTheme="minorHAnsi"/>
        </w:rPr>
      </w:pPr>
      <w:r w:rsidRPr="003564C4">
        <w:rPr>
          <w:rFonts w:asciiTheme="minorHAnsi" w:hAnsiTheme="minorHAnsi"/>
        </w:rPr>
        <w:t xml:space="preserve">Les critères évalués sont indiqués dans la colonne de gauche, les indicateurs de la colonne de droite sont déclinés pour ce </w:t>
      </w:r>
      <w:r w:rsidRPr="003564C4">
        <w:rPr>
          <w:rFonts w:asciiTheme="minorHAnsi" w:hAnsiTheme="minorHAnsi"/>
        </w:rPr>
        <w:t>sujet.</w:t>
      </w:r>
    </w:p>
    <w:p w:rsidR="00562F8B" w:rsidRPr="003564C4" w:rsidRDefault="00427EEA">
      <w:pPr>
        <w:pStyle w:val="Paragraphedeliste"/>
        <w:numPr>
          <w:ilvl w:val="0"/>
          <w:numId w:val="3"/>
        </w:numPr>
        <w:tabs>
          <w:tab w:val="left" w:pos="937"/>
        </w:tabs>
        <w:spacing w:before="113"/>
        <w:ind w:right="627"/>
        <w:rPr>
          <w:rFonts w:asciiTheme="minorHAnsi" w:hAnsiTheme="minorHAnsi"/>
          <w:b/>
        </w:rPr>
      </w:pPr>
      <w:r w:rsidRPr="003564C4">
        <w:rPr>
          <w:rFonts w:asciiTheme="minorHAnsi" w:hAnsiTheme="minorHAnsi"/>
          <w:b/>
        </w:rPr>
        <w:t>Analyse des documents et mobilisation des connaissances, dans le cadre du problème scientifique</w:t>
      </w:r>
      <w:r w:rsidRPr="003564C4">
        <w:rPr>
          <w:rFonts w:asciiTheme="minorHAnsi" w:hAnsiTheme="minorHAnsi"/>
          <w:b/>
          <w:spacing w:val="-1"/>
        </w:rPr>
        <w:t xml:space="preserve"> </w:t>
      </w:r>
      <w:r w:rsidRPr="003564C4">
        <w:rPr>
          <w:rFonts w:asciiTheme="minorHAnsi" w:hAnsiTheme="minorHAnsi"/>
          <w:b/>
        </w:rPr>
        <w:t>posé</w:t>
      </w:r>
    </w:p>
    <w:p w:rsidR="00562F8B" w:rsidRPr="003564C4" w:rsidRDefault="00562F8B">
      <w:pPr>
        <w:spacing w:before="2"/>
        <w:rPr>
          <w:rFonts w:asciiTheme="minorHAnsi" w:hAnsiTheme="minorHAnsi"/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5374"/>
      </w:tblGrid>
      <w:tr w:rsidR="00562F8B" w:rsidRPr="003564C4">
        <w:trPr>
          <w:trHeight w:val="269"/>
        </w:trPr>
        <w:tc>
          <w:tcPr>
            <w:tcW w:w="3682" w:type="dxa"/>
          </w:tcPr>
          <w:p w:rsidR="00562F8B" w:rsidRPr="003564C4" w:rsidRDefault="00427EEA">
            <w:pPr>
              <w:pStyle w:val="TableParagraph"/>
              <w:spacing w:line="249" w:lineRule="exact"/>
              <w:ind w:left="1127"/>
              <w:rPr>
                <w:rFonts w:asciiTheme="minorHAnsi" w:hAnsiTheme="minorHAnsi"/>
              </w:rPr>
            </w:pPr>
            <w:r w:rsidRPr="003564C4">
              <w:rPr>
                <w:rFonts w:asciiTheme="minorHAnsi" w:hAnsiTheme="minorHAnsi"/>
              </w:rPr>
              <w:t>Critères évalués</w:t>
            </w:r>
          </w:p>
        </w:tc>
        <w:tc>
          <w:tcPr>
            <w:tcW w:w="5374" w:type="dxa"/>
          </w:tcPr>
          <w:p w:rsidR="00562F8B" w:rsidRPr="003564C4" w:rsidRDefault="00427EEA">
            <w:pPr>
              <w:pStyle w:val="TableParagraph"/>
              <w:spacing w:line="249" w:lineRule="exact"/>
              <w:ind w:left="2170" w:right="2157"/>
              <w:jc w:val="center"/>
              <w:rPr>
                <w:rFonts w:asciiTheme="minorHAnsi" w:hAnsiTheme="minorHAnsi"/>
              </w:rPr>
            </w:pPr>
            <w:r w:rsidRPr="003564C4">
              <w:rPr>
                <w:rFonts w:asciiTheme="minorHAnsi" w:hAnsiTheme="minorHAnsi"/>
              </w:rPr>
              <w:t>Indicateurs</w:t>
            </w:r>
          </w:p>
        </w:tc>
      </w:tr>
      <w:tr w:rsidR="00562F8B" w:rsidRPr="003564C4">
        <w:trPr>
          <w:trHeight w:val="5292"/>
        </w:trPr>
        <w:tc>
          <w:tcPr>
            <w:tcW w:w="3682" w:type="dxa"/>
          </w:tcPr>
          <w:p w:rsidR="00562F8B" w:rsidRPr="009B17C1" w:rsidRDefault="00427EEA">
            <w:pPr>
              <w:pStyle w:val="TableParagraph"/>
              <w:ind w:left="107"/>
              <w:rPr>
                <w:rFonts w:asciiTheme="minorHAnsi" w:hAnsiTheme="minorHAnsi"/>
                <w:sz w:val="20"/>
                <w:szCs w:val="20"/>
              </w:rPr>
            </w:pPr>
            <w:r w:rsidRPr="009B17C1">
              <w:rPr>
                <w:rFonts w:asciiTheme="minorHAnsi" w:hAnsiTheme="minorHAnsi"/>
                <w:sz w:val="20"/>
                <w:szCs w:val="20"/>
              </w:rPr>
              <w:t>Pertinence des éléments prélevés dans les documents pour résoudre le problème scientifique</w:t>
            </w: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B17C1" w:rsidRPr="009B17C1" w:rsidRDefault="009B17C1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9B17C1" w:rsidRDefault="00562F8B">
            <w:pPr>
              <w:pStyle w:val="TableParagraph"/>
              <w:spacing w:before="6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564C4" w:rsidRPr="009B17C1" w:rsidRDefault="003564C4">
            <w:pPr>
              <w:pStyle w:val="TableParagraph"/>
              <w:spacing w:before="6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2F8B" w:rsidRPr="003564C4" w:rsidRDefault="00427EEA">
            <w:pPr>
              <w:pStyle w:val="TableParagraph"/>
              <w:spacing w:before="1"/>
              <w:ind w:left="107" w:right="80"/>
              <w:rPr>
                <w:rFonts w:asciiTheme="minorHAnsi" w:hAnsiTheme="minorHAnsi"/>
                <w:sz w:val="20"/>
              </w:rPr>
            </w:pPr>
            <w:r w:rsidRPr="009B17C1">
              <w:rPr>
                <w:rFonts w:asciiTheme="minorHAnsi" w:hAnsiTheme="minorHAnsi"/>
                <w:color w:val="528135"/>
                <w:sz w:val="20"/>
                <w:szCs w:val="20"/>
              </w:rPr>
              <w:t>Complétude et pertinence des connaissances nécessaires</w:t>
            </w:r>
            <w:r w:rsidRPr="003564C4">
              <w:rPr>
                <w:rFonts w:asciiTheme="minorHAnsi" w:hAnsiTheme="minorHAnsi"/>
                <w:color w:val="528135"/>
                <w:sz w:val="20"/>
              </w:rPr>
              <w:t xml:space="preserve"> pour traiter le problème de manière complète, en sus des données issues des documents</w:t>
            </w:r>
          </w:p>
        </w:tc>
        <w:tc>
          <w:tcPr>
            <w:tcW w:w="5374" w:type="dxa"/>
          </w:tcPr>
          <w:p w:rsidR="00562F8B" w:rsidRPr="003564C4" w:rsidRDefault="00427EEA">
            <w:pPr>
              <w:pStyle w:val="TableParagraph"/>
              <w:ind w:left="107" w:right="151"/>
              <w:rPr>
                <w:rFonts w:asciiTheme="minorHAnsi" w:hAnsiTheme="minorHAnsi"/>
                <w:sz w:val="20"/>
              </w:rPr>
            </w:pPr>
            <w:r w:rsidRPr="003564C4">
              <w:rPr>
                <w:rFonts w:asciiTheme="minorHAnsi" w:hAnsiTheme="minorHAnsi"/>
                <w:sz w:val="20"/>
              </w:rPr>
              <w:t>Les éléments prélevés sont en lien avec le sujet, un tri est bien opéré par l’élève :</w:t>
            </w:r>
          </w:p>
          <w:p w:rsidR="008B16D3" w:rsidRDefault="008B16D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7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dans la population humaine actuelle certains individus ont un crâne de forme allongée</w:t>
            </w:r>
          </w:p>
          <w:p w:rsidR="008B16D3" w:rsidRDefault="008B16D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7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la forme allongée du crâne est un caractère ancestral, présent aussi chez </w:t>
            </w:r>
            <w:proofErr w:type="spellStart"/>
            <w:r>
              <w:rPr>
                <w:rFonts w:asciiTheme="minorHAnsi" w:hAnsiTheme="minorHAnsi"/>
                <w:sz w:val="20"/>
              </w:rPr>
              <w:t>Néandertal</w:t>
            </w:r>
            <w:proofErr w:type="spellEnd"/>
          </w:p>
          <w:p w:rsidR="00562F8B" w:rsidRPr="003564C4" w:rsidRDefault="008B16D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7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la forme du crâne est en partie déterminée par le développement du cerveau</w:t>
            </w:r>
          </w:p>
          <w:p w:rsidR="00562F8B" w:rsidRPr="003564C4" w:rsidRDefault="008B16D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77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 développement du cerveau est contrôlé par des gènes, dont UBR4 et PHLPP1</w:t>
            </w:r>
          </w:p>
          <w:p w:rsidR="00562F8B" w:rsidRPr="003564C4" w:rsidRDefault="008B16D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7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les formes globulaire ou allongée du crâne son</w:t>
            </w:r>
            <w:r w:rsidR="009B17C1">
              <w:rPr>
                <w:rFonts w:asciiTheme="minorHAnsi" w:hAnsiTheme="minorHAnsi"/>
                <w:sz w:val="20"/>
              </w:rPr>
              <w:t>t liées à des allèles différent</w:t>
            </w:r>
            <w:r>
              <w:rPr>
                <w:rFonts w:asciiTheme="minorHAnsi" w:hAnsiTheme="minorHAnsi"/>
                <w:sz w:val="20"/>
              </w:rPr>
              <w:t>s des gènes UBR4 et PHLPP1</w:t>
            </w:r>
          </w:p>
          <w:p w:rsidR="00562F8B" w:rsidRPr="009B17C1" w:rsidRDefault="009B17C1" w:rsidP="009B17C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7"/>
              <w:ind w:right="278"/>
              <w:rPr>
                <w:rFonts w:asciiTheme="minorHAnsi" w:hAnsiTheme="minorHAnsi"/>
                <w:b/>
                <w:sz w:val="19"/>
              </w:rPr>
            </w:pPr>
            <w:r w:rsidRPr="009B17C1">
              <w:rPr>
                <w:rFonts w:asciiTheme="minorHAnsi" w:hAnsiTheme="minorHAnsi"/>
                <w:sz w:val="20"/>
              </w:rPr>
              <w:t>après alignement, on constate que l</w:t>
            </w:r>
            <w:r w:rsidR="008B16D3" w:rsidRPr="009B17C1">
              <w:rPr>
                <w:rFonts w:asciiTheme="minorHAnsi" w:hAnsiTheme="minorHAnsi"/>
                <w:sz w:val="20"/>
              </w:rPr>
              <w:t xml:space="preserve">es allèles des gènes UBR4 et PHLPP1 des hommes modernes </w:t>
            </w:r>
            <w:r w:rsidRPr="009B17C1">
              <w:rPr>
                <w:rFonts w:asciiTheme="minorHAnsi" w:hAnsiTheme="minorHAnsi"/>
                <w:sz w:val="20"/>
              </w:rPr>
              <w:t>sont identiques à</w:t>
            </w:r>
            <w:r w:rsidR="008B16D3" w:rsidRPr="009B17C1">
              <w:rPr>
                <w:rFonts w:asciiTheme="minorHAnsi" w:hAnsiTheme="minorHAnsi"/>
                <w:sz w:val="20"/>
              </w:rPr>
              <w:t xml:space="preserve"> </w:t>
            </w:r>
            <w:r w:rsidRPr="009B17C1">
              <w:rPr>
                <w:rFonts w:asciiTheme="minorHAnsi" w:hAnsiTheme="minorHAnsi"/>
                <w:sz w:val="20"/>
              </w:rPr>
              <w:t>ceux</w:t>
            </w:r>
            <w:r w:rsidR="008B16D3" w:rsidRPr="009B17C1">
              <w:rPr>
                <w:rFonts w:asciiTheme="minorHAnsi" w:hAnsiTheme="minorHAnsi"/>
                <w:sz w:val="20"/>
              </w:rPr>
              <w:t xml:space="preserve"> de </w:t>
            </w:r>
            <w:r w:rsidRPr="009B17C1">
              <w:rPr>
                <w:rFonts w:asciiTheme="minorHAnsi" w:hAnsiTheme="minorHAnsi"/>
                <w:sz w:val="20"/>
              </w:rPr>
              <w:t>N</w:t>
            </w:r>
            <w:r w:rsidR="008B16D3" w:rsidRPr="009B17C1">
              <w:rPr>
                <w:rFonts w:asciiTheme="minorHAnsi" w:hAnsiTheme="minorHAnsi"/>
                <w:sz w:val="20"/>
              </w:rPr>
              <w:t>eandertal</w:t>
            </w:r>
          </w:p>
          <w:p w:rsidR="009B17C1" w:rsidRPr="009B17C1" w:rsidRDefault="009B17C1" w:rsidP="009B17C1">
            <w:pPr>
              <w:pStyle w:val="TableParagraph"/>
              <w:tabs>
                <w:tab w:val="left" w:pos="827"/>
                <w:tab w:val="left" w:pos="828"/>
              </w:tabs>
              <w:spacing w:before="7"/>
              <w:ind w:left="827" w:right="278"/>
              <w:rPr>
                <w:rFonts w:asciiTheme="minorHAnsi" w:hAnsiTheme="minorHAnsi"/>
                <w:b/>
                <w:sz w:val="20"/>
              </w:rPr>
            </w:pPr>
          </w:p>
          <w:p w:rsidR="00562F8B" w:rsidRPr="003564C4" w:rsidRDefault="00427EEA" w:rsidP="000827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236"/>
              <w:rPr>
                <w:rFonts w:asciiTheme="minorHAnsi" w:hAnsiTheme="minorHAnsi"/>
                <w:color w:val="528135"/>
                <w:sz w:val="20"/>
              </w:rPr>
            </w:pPr>
            <w:r w:rsidRPr="003564C4">
              <w:rPr>
                <w:rFonts w:asciiTheme="minorHAnsi" w:hAnsiTheme="minorHAnsi"/>
                <w:color w:val="528135"/>
                <w:sz w:val="20"/>
              </w:rPr>
              <w:t>Connaissance</w:t>
            </w:r>
            <w:r w:rsidR="0008279D">
              <w:rPr>
                <w:rFonts w:asciiTheme="minorHAnsi" w:hAnsiTheme="minorHAnsi"/>
                <w:color w:val="528135"/>
                <w:sz w:val="20"/>
              </w:rPr>
              <w:t>s</w:t>
            </w:r>
            <w:r w:rsidRPr="003564C4">
              <w:rPr>
                <w:rFonts w:asciiTheme="minorHAnsi" w:hAnsiTheme="minorHAnsi"/>
                <w:color w:val="528135"/>
                <w:sz w:val="20"/>
              </w:rPr>
              <w:t xml:space="preserve"> : </w:t>
            </w:r>
            <w:r w:rsidR="0008279D">
              <w:rPr>
                <w:rFonts w:asciiTheme="minorHAnsi" w:hAnsiTheme="minorHAnsi"/>
                <w:color w:val="528135"/>
                <w:sz w:val="20"/>
              </w:rPr>
              <w:t>Le phénotype est conditionné en partie par l'expression du génome. Des variations ponctuelles de l'information génétique (des mutations) peuvent être à l'origine de nouveaux allèles.</w:t>
            </w:r>
          </w:p>
        </w:tc>
      </w:tr>
    </w:tbl>
    <w:p w:rsidR="00562F8B" w:rsidRPr="003564C4" w:rsidRDefault="00427EEA">
      <w:pPr>
        <w:pStyle w:val="Heading1"/>
        <w:numPr>
          <w:ilvl w:val="0"/>
          <w:numId w:val="3"/>
        </w:numPr>
        <w:tabs>
          <w:tab w:val="left" w:pos="937"/>
        </w:tabs>
        <w:spacing w:before="109" w:after="4"/>
        <w:ind w:hanging="361"/>
        <w:rPr>
          <w:rFonts w:asciiTheme="minorHAnsi" w:hAnsiTheme="minorHAnsi"/>
        </w:rPr>
      </w:pPr>
      <w:r w:rsidRPr="003564C4">
        <w:rPr>
          <w:rFonts w:asciiTheme="minorHAnsi" w:hAnsiTheme="minorHAnsi"/>
        </w:rPr>
        <w:t>Démarche</w:t>
      </w:r>
      <w:r w:rsidRPr="003564C4">
        <w:rPr>
          <w:rFonts w:asciiTheme="minorHAnsi" w:hAnsiTheme="minorHAnsi"/>
          <w:spacing w:val="-2"/>
        </w:rPr>
        <w:t xml:space="preserve"> </w:t>
      </w:r>
      <w:r w:rsidRPr="003564C4">
        <w:rPr>
          <w:rFonts w:asciiTheme="minorHAnsi" w:hAnsiTheme="minorHAnsi"/>
        </w:rPr>
        <w:t>personnelle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5374"/>
      </w:tblGrid>
      <w:tr w:rsidR="00562F8B" w:rsidRPr="003564C4">
        <w:trPr>
          <w:trHeight w:val="270"/>
        </w:trPr>
        <w:tc>
          <w:tcPr>
            <w:tcW w:w="3682" w:type="dxa"/>
          </w:tcPr>
          <w:p w:rsidR="00562F8B" w:rsidRPr="003564C4" w:rsidRDefault="00427EEA">
            <w:pPr>
              <w:pStyle w:val="TableParagraph"/>
              <w:spacing w:line="251" w:lineRule="exact"/>
              <w:ind w:left="1127"/>
              <w:rPr>
                <w:rFonts w:asciiTheme="minorHAnsi" w:hAnsiTheme="minorHAnsi"/>
              </w:rPr>
            </w:pPr>
            <w:r w:rsidRPr="003564C4">
              <w:rPr>
                <w:rFonts w:asciiTheme="minorHAnsi" w:hAnsiTheme="minorHAnsi"/>
              </w:rPr>
              <w:t>Critères évalués</w:t>
            </w:r>
          </w:p>
        </w:tc>
        <w:tc>
          <w:tcPr>
            <w:tcW w:w="5374" w:type="dxa"/>
          </w:tcPr>
          <w:p w:rsidR="00562F8B" w:rsidRPr="003564C4" w:rsidRDefault="00427EEA">
            <w:pPr>
              <w:pStyle w:val="TableParagraph"/>
              <w:spacing w:line="251" w:lineRule="exact"/>
              <w:ind w:left="2170" w:right="2157"/>
              <w:jc w:val="center"/>
              <w:rPr>
                <w:rFonts w:asciiTheme="minorHAnsi" w:hAnsiTheme="minorHAnsi"/>
              </w:rPr>
            </w:pPr>
            <w:r w:rsidRPr="003564C4">
              <w:rPr>
                <w:rFonts w:asciiTheme="minorHAnsi" w:hAnsiTheme="minorHAnsi"/>
              </w:rPr>
              <w:t>Indicateurs</w:t>
            </w:r>
          </w:p>
        </w:tc>
      </w:tr>
      <w:tr w:rsidR="00562F8B" w:rsidRPr="003564C4">
        <w:trPr>
          <w:trHeight w:val="3448"/>
        </w:trPr>
        <w:tc>
          <w:tcPr>
            <w:tcW w:w="3682" w:type="dxa"/>
          </w:tcPr>
          <w:p w:rsidR="00562F8B" w:rsidRPr="003564C4" w:rsidRDefault="00427EEA">
            <w:pPr>
              <w:pStyle w:val="TableParagraph"/>
              <w:ind w:left="107" w:right="80"/>
              <w:rPr>
                <w:rFonts w:asciiTheme="minorHAnsi" w:hAnsiTheme="minorHAnsi"/>
                <w:sz w:val="20"/>
              </w:rPr>
            </w:pPr>
            <w:r w:rsidRPr="003564C4">
              <w:rPr>
                <w:rFonts w:asciiTheme="minorHAnsi" w:hAnsiTheme="minorHAnsi"/>
                <w:sz w:val="20"/>
              </w:rPr>
              <w:t>Qualité de la démarche de résolution (adéquation de la démarche avec le problème posé)</w:t>
            </w:r>
          </w:p>
          <w:p w:rsidR="00562F8B" w:rsidRDefault="00562F8B">
            <w:pPr>
              <w:pStyle w:val="TableParagraph"/>
              <w:spacing w:before="4"/>
              <w:rPr>
                <w:rFonts w:asciiTheme="minorHAnsi" w:hAnsiTheme="minorHAnsi"/>
                <w:b/>
                <w:sz w:val="19"/>
              </w:rPr>
            </w:pPr>
          </w:p>
          <w:p w:rsidR="008B16D3" w:rsidRPr="003564C4" w:rsidRDefault="008B16D3">
            <w:pPr>
              <w:pStyle w:val="TableParagraph"/>
              <w:spacing w:before="4"/>
              <w:rPr>
                <w:rFonts w:asciiTheme="minorHAnsi" w:hAnsiTheme="minorHAnsi"/>
                <w:b/>
                <w:sz w:val="19"/>
              </w:rPr>
            </w:pPr>
          </w:p>
          <w:p w:rsidR="00562F8B" w:rsidRPr="003564C4" w:rsidRDefault="00427EEA">
            <w:pPr>
              <w:pStyle w:val="TableParagraph"/>
              <w:ind w:left="107" w:right="230"/>
              <w:rPr>
                <w:rFonts w:asciiTheme="minorHAnsi" w:hAnsiTheme="minorHAnsi"/>
                <w:sz w:val="20"/>
              </w:rPr>
            </w:pPr>
            <w:r w:rsidRPr="003564C4">
              <w:rPr>
                <w:rFonts w:asciiTheme="minorHAnsi" w:hAnsiTheme="minorHAnsi"/>
                <w:color w:val="6F2F9F"/>
                <w:sz w:val="20"/>
              </w:rPr>
              <w:t>Qualité de la rédaction de la démarche de résolution (vocabulaire et syntaxe au service d’une logique scientifique)</w:t>
            </w:r>
          </w:p>
        </w:tc>
        <w:tc>
          <w:tcPr>
            <w:tcW w:w="5374" w:type="dxa"/>
          </w:tcPr>
          <w:p w:rsidR="00562F8B" w:rsidRPr="003564C4" w:rsidRDefault="00427EEA">
            <w:pPr>
              <w:pStyle w:val="TableParagraph"/>
              <w:ind w:left="107" w:right="151"/>
              <w:rPr>
                <w:rFonts w:asciiTheme="minorHAnsi" w:hAnsiTheme="minorHAnsi"/>
                <w:sz w:val="20"/>
              </w:rPr>
            </w:pPr>
            <w:r w:rsidRPr="003564C4">
              <w:rPr>
                <w:rFonts w:asciiTheme="minorHAnsi" w:hAnsiTheme="minorHAnsi"/>
                <w:sz w:val="20"/>
              </w:rPr>
              <w:t>L’élève construit bien un propos autour de la questi</w:t>
            </w:r>
            <w:r w:rsidRPr="003564C4">
              <w:rPr>
                <w:rFonts w:asciiTheme="minorHAnsi" w:hAnsiTheme="minorHAnsi"/>
                <w:sz w:val="20"/>
              </w:rPr>
              <w:t xml:space="preserve">on posée, c’est à dire la recherche d’arguments en faveur </w:t>
            </w:r>
            <w:r w:rsidR="008B16D3" w:rsidRPr="008B16D3">
              <w:rPr>
                <w:rFonts w:asciiTheme="minorHAnsi" w:hAnsiTheme="minorHAnsi"/>
                <w:sz w:val="20"/>
              </w:rPr>
              <w:t>de l'intervention de gènes d'origine néandertalienne dans la mise en place du crâne des hommes modernes.</w:t>
            </w:r>
          </w:p>
          <w:p w:rsidR="00562F8B" w:rsidRPr="003564C4" w:rsidRDefault="00562F8B">
            <w:pPr>
              <w:pStyle w:val="TableParagraph"/>
              <w:spacing w:before="4"/>
              <w:rPr>
                <w:rFonts w:asciiTheme="minorHAnsi" w:hAnsiTheme="minorHAnsi"/>
                <w:b/>
                <w:sz w:val="19"/>
              </w:rPr>
            </w:pPr>
          </w:p>
          <w:p w:rsidR="00562F8B" w:rsidRPr="003564C4" w:rsidRDefault="00427EEA">
            <w:pPr>
              <w:pStyle w:val="TableParagraph"/>
              <w:ind w:left="107" w:right="151"/>
              <w:rPr>
                <w:rFonts w:asciiTheme="minorHAnsi" w:hAnsiTheme="minorHAnsi"/>
                <w:sz w:val="20"/>
              </w:rPr>
            </w:pPr>
            <w:r w:rsidRPr="003564C4">
              <w:rPr>
                <w:rFonts w:asciiTheme="minorHAnsi" w:hAnsiTheme="minorHAnsi"/>
                <w:color w:val="6F2F9F"/>
                <w:sz w:val="20"/>
              </w:rPr>
              <w:t xml:space="preserve">Il peut proposer une démarche </w:t>
            </w:r>
            <w:r w:rsidR="0008279D">
              <w:rPr>
                <w:rFonts w:asciiTheme="minorHAnsi" w:hAnsiTheme="minorHAnsi"/>
                <w:color w:val="6F2F9F"/>
                <w:sz w:val="20"/>
              </w:rPr>
              <w:t>déductive</w:t>
            </w:r>
            <w:r w:rsidRPr="003564C4">
              <w:rPr>
                <w:rFonts w:asciiTheme="minorHAnsi" w:hAnsiTheme="minorHAnsi"/>
                <w:color w:val="6F2F9F"/>
                <w:sz w:val="20"/>
              </w:rPr>
              <w:t xml:space="preserve"> :</w:t>
            </w:r>
            <w:r w:rsidR="0047185F">
              <w:rPr>
                <w:rFonts w:asciiTheme="minorHAnsi" w:hAnsiTheme="minorHAnsi"/>
                <w:color w:val="6F2F9F"/>
                <w:sz w:val="20"/>
              </w:rPr>
              <w:t xml:space="preserve"> partir de la connaissance de l'existence d'</w:t>
            </w:r>
            <w:proofErr w:type="spellStart"/>
            <w:r w:rsidR="0047185F">
              <w:rPr>
                <w:rFonts w:asciiTheme="minorHAnsi" w:hAnsiTheme="minorHAnsi"/>
                <w:color w:val="6F2F9F"/>
                <w:sz w:val="20"/>
              </w:rPr>
              <w:t>introgressions</w:t>
            </w:r>
            <w:proofErr w:type="spellEnd"/>
            <w:r w:rsidR="0047185F">
              <w:rPr>
                <w:rFonts w:asciiTheme="minorHAnsi" w:hAnsiTheme="minorHAnsi"/>
                <w:color w:val="6F2F9F"/>
                <w:sz w:val="20"/>
              </w:rPr>
              <w:t xml:space="preserve"> néandertaliennes dans le génome des hommes modernes, </w:t>
            </w:r>
            <w:r w:rsidR="007D1FFC">
              <w:rPr>
                <w:rFonts w:asciiTheme="minorHAnsi" w:hAnsiTheme="minorHAnsi"/>
                <w:color w:val="6F2F9F"/>
                <w:sz w:val="20"/>
              </w:rPr>
              <w:t>puis consta</w:t>
            </w:r>
            <w:r w:rsidR="0008279D">
              <w:rPr>
                <w:rFonts w:asciiTheme="minorHAnsi" w:hAnsiTheme="minorHAnsi"/>
                <w:color w:val="6F2F9F"/>
                <w:sz w:val="20"/>
              </w:rPr>
              <w:t>t</w:t>
            </w:r>
            <w:r w:rsidR="007D1FFC">
              <w:rPr>
                <w:rFonts w:asciiTheme="minorHAnsi" w:hAnsiTheme="minorHAnsi"/>
                <w:color w:val="6F2F9F"/>
                <w:sz w:val="20"/>
              </w:rPr>
              <w:t>er la présen</w:t>
            </w:r>
            <w:r w:rsidR="0008279D">
              <w:rPr>
                <w:rFonts w:asciiTheme="minorHAnsi" w:hAnsiTheme="minorHAnsi"/>
                <w:color w:val="6F2F9F"/>
                <w:sz w:val="20"/>
              </w:rPr>
              <w:t>ce d</w:t>
            </w:r>
            <w:r w:rsidR="007D1FFC">
              <w:rPr>
                <w:rFonts w:asciiTheme="minorHAnsi" w:hAnsiTheme="minorHAnsi"/>
                <w:color w:val="6F2F9F"/>
                <w:sz w:val="20"/>
              </w:rPr>
              <w:t>'allèle</w:t>
            </w:r>
            <w:r w:rsidR="0008279D">
              <w:rPr>
                <w:rFonts w:asciiTheme="minorHAnsi" w:hAnsiTheme="minorHAnsi"/>
                <w:color w:val="6F2F9F"/>
                <w:sz w:val="20"/>
              </w:rPr>
              <w:t>s</w:t>
            </w:r>
            <w:r w:rsidR="007D1FFC">
              <w:rPr>
                <w:rFonts w:asciiTheme="minorHAnsi" w:hAnsiTheme="minorHAnsi"/>
                <w:color w:val="6F2F9F"/>
                <w:sz w:val="20"/>
              </w:rPr>
              <w:t xml:space="preserve"> néandertalien</w:t>
            </w:r>
            <w:r w:rsidR="0008279D">
              <w:rPr>
                <w:rFonts w:asciiTheme="minorHAnsi" w:hAnsiTheme="minorHAnsi"/>
                <w:color w:val="6F2F9F"/>
                <w:sz w:val="20"/>
              </w:rPr>
              <w:t>s</w:t>
            </w:r>
            <w:r w:rsidR="007D1FFC">
              <w:rPr>
                <w:rFonts w:asciiTheme="minorHAnsi" w:hAnsiTheme="minorHAnsi"/>
                <w:color w:val="6F2F9F"/>
                <w:sz w:val="20"/>
              </w:rPr>
              <w:t xml:space="preserve"> dans les </w:t>
            </w:r>
            <w:r w:rsidR="0008279D">
              <w:rPr>
                <w:rFonts w:asciiTheme="minorHAnsi" w:hAnsiTheme="minorHAnsi"/>
                <w:color w:val="6F2F9F"/>
                <w:sz w:val="20"/>
              </w:rPr>
              <w:t xml:space="preserve">génomes actuels et la relier à l'expression de phénotypes </w:t>
            </w:r>
            <w:proofErr w:type="spellStart"/>
            <w:r w:rsidR="0008279D">
              <w:rPr>
                <w:rFonts w:asciiTheme="minorHAnsi" w:hAnsiTheme="minorHAnsi"/>
                <w:color w:val="6F2F9F"/>
                <w:sz w:val="20"/>
              </w:rPr>
              <w:t>craniaux</w:t>
            </w:r>
            <w:proofErr w:type="spellEnd"/>
            <w:r w:rsidR="0008279D">
              <w:rPr>
                <w:rFonts w:asciiTheme="minorHAnsi" w:hAnsiTheme="minorHAnsi"/>
                <w:color w:val="6F2F9F"/>
                <w:sz w:val="20"/>
              </w:rPr>
              <w:t xml:space="preserve"> particuliers</w:t>
            </w:r>
            <w:r w:rsidRPr="003564C4">
              <w:rPr>
                <w:rFonts w:asciiTheme="minorHAnsi" w:hAnsiTheme="minorHAnsi"/>
                <w:color w:val="6F2F9F"/>
                <w:sz w:val="20"/>
              </w:rPr>
              <w:t>.</w:t>
            </w:r>
          </w:p>
          <w:p w:rsidR="00562F8B" w:rsidRPr="003564C4" w:rsidRDefault="00562F8B">
            <w:pPr>
              <w:pStyle w:val="TableParagraph"/>
              <w:rPr>
                <w:rFonts w:asciiTheme="minorHAnsi" w:hAnsiTheme="minorHAnsi"/>
                <w:b/>
                <w:sz w:val="20"/>
              </w:rPr>
            </w:pPr>
          </w:p>
          <w:p w:rsidR="00562F8B" w:rsidRPr="003564C4" w:rsidRDefault="0008279D">
            <w:pPr>
              <w:pStyle w:val="TableParagraph"/>
              <w:ind w:left="10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6F2F9F"/>
                <w:sz w:val="20"/>
              </w:rPr>
              <w:t>Il peut proposer une démarche in</w:t>
            </w:r>
            <w:r w:rsidR="00427EEA" w:rsidRPr="003564C4">
              <w:rPr>
                <w:rFonts w:asciiTheme="minorHAnsi" w:hAnsiTheme="minorHAnsi"/>
                <w:color w:val="6F2F9F"/>
                <w:sz w:val="20"/>
              </w:rPr>
              <w:t xml:space="preserve">ductive en partant de </w:t>
            </w:r>
            <w:r w:rsidR="0047185F">
              <w:rPr>
                <w:rFonts w:asciiTheme="minorHAnsi" w:hAnsiTheme="minorHAnsi"/>
                <w:color w:val="6F2F9F"/>
                <w:sz w:val="20"/>
              </w:rPr>
              <w:t xml:space="preserve">l'observation des phénotypes puis faire le lien avec le déterminisme génétique et enfin la concordance des séquences </w:t>
            </w:r>
            <w:proofErr w:type="spellStart"/>
            <w:r w:rsidR="0047185F">
              <w:rPr>
                <w:rFonts w:asciiTheme="minorHAnsi" w:hAnsiTheme="minorHAnsi"/>
                <w:color w:val="6F2F9F"/>
                <w:sz w:val="20"/>
              </w:rPr>
              <w:t>alléliques</w:t>
            </w:r>
            <w:proofErr w:type="spellEnd"/>
            <w:r w:rsidR="00427EEA" w:rsidRPr="003564C4">
              <w:rPr>
                <w:rFonts w:asciiTheme="minorHAnsi" w:hAnsiTheme="minorHAnsi"/>
                <w:color w:val="6F2F9F"/>
                <w:sz w:val="20"/>
              </w:rPr>
              <w:t>.</w:t>
            </w:r>
          </w:p>
          <w:p w:rsidR="00562F8B" w:rsidRPr="003564C4" w:rsidRDefault="00562F8B">
            <w:pPr>
              <w:pStyle w:val="TableParagraph"/>
              <w:spacing w:before="11"/>
              <w:rPr>
                <w:rFonts w:asciiTheme="minorHAnsi" w:hAnsiTheme="minorHAnsi"/>
                <w:b/>
                <w:sz w:val="19"/>
              </w:rPr>
            </w:pPr>
          </w:p>
          <w:p w:rsidR="00562F8B" w:rsidRPr="003564C4" w:rsidRDefault="00427EEA">
            <w:pPr>
              <w:pStyle w:val="TableParagraph"/>
              <w:spacing w:line="217" w:lineRule="exact"/>
              <w:ind w:left="107"/>
              <w:rPr>
                <w:rFonts w:asciiTheme="minorHAnsi" w:hAnsiTheme="minorHAnsi"/>
                <w:sz w:val="20"/>
              </w:rPr>
            </w:pPr>
            <w:r w:rsidRPr="003564C4">
              <w:rPr>
                <w:rFonts w:asciiTheme="minorHAnsi" w:hAnsiTheme="minorHAnsi"/>
                <w:color w:val="6F2F9F"/>
                <w:sz w:val="20"/>
              </w:rPr>
              <w:t>Toute autre démarche logique et explicative est acceptée.</w:t>
            </w:r>
          </w:p>
        </w:tc>
      </w:tr>
    </w:tbl>
    <w:p w:rsidR="00562F8B" w:rsidRPr="003564C4" w:rsidRDefault="00562F8B">
      <w:pPr>
        <w:spacing w:line="217" w:lineRule="exact"/>
        <w:rPr>
          <w:rFonts w:asciiTheme="minorHAnsi" w:hAnsiTheme="minorHAnsi"/>
          <w:sz w:val="20"/>
        </w:rPr>
        <w:sectPr w:rsidR="00562F8B" w:rsidRPr="003564C4">
          <w:type w:val="continuous"/>
          <w:pgSz w:w="11900" w:h="16850"/>
          <w:pgMar w:top="1420" w:right="1200" w:bottom="280" w:left="1200" w:header="720" w:footer="720" w:gutter="0"/>
          <w:cols w:space="720"/>
        </w:sectPr>
      </w:pPr>
    </w:p>
    <w:p w:rsidR="00562F8B" w:rsidRPr="003564C4" w:rsidRDefault="00427EEA">
      <w:pPr>
        <w:pStyle w:val="Paragraphedeliste"/>
        <w:numPr>
          <w:ilvl w:val="0"/>
          <w:numId w:val="3"/>
        </w:numPr>
        <w:tabs>
          <w:tab w:val="left" w:pos="937"/>
        </w:tabs>
        <w:spacing w:after="4"/>
        <w:ind w:right="563"/>
        <w:rPr>
          <w:rFonts w:asciiTheme="minorHAnsi" w:hAnsiTheme="minorHAnsi"/>
          <w:b/>
          <w:sz w:val="24"/>
        </w:rPr>
      </w:pPr>
      <w:r w:rsidRPr="003564C4">
        <w:rPr>
          <w:rFonts w:asciiTheme="minorHAnsi" w:hAnsiTheme="minorHAnsi"/>
          <w:b/>
          <w:sz w:val="24"/>
        </w:rPr>
        <w:lastRenderedPageBreak/>
        <w:t>Exploitation (mise en relation/confrontation) des informations prélevées et</w:t>
      </w:r>
      <w:r w:rsidRPr="003564C4">
        <w:rPr>
          <w:rFonts w:asciiTheme="minorHAnsi" w:hAnsiTheme="minorHAnsi"/>
          <w:b/>
          <w:spacing w:val="-18"/>
          <w:sz w:val="24"/>
        </w:rPr>
        <w:t xml:space="preserve"> </w:t>
      </w:r>
      <w:r w:rsidRPr="003564C4">
        <w:rPr>
          <w:rFonts w:asciiTheme="minorHAnsi" w:hAnsiTheme="minorHAnsi"/>
          <w:b/>
          <w:sz w:val="24"/>
        </w:rPr>
        <w:t>des connaissances au service de la résolution du</w:t>
      </w:r>
      <w:r w:rsidRPr="003564C4">
        <w:rPr>
          <w:rFonts w:asciiTheme="minorHAnsi" w:hAnsiTheme="minorHAnsi"/>
          <w:b/>
          <w:spacing w:val="-5"/>
          <w:sz w:val="24"/>
        </w:rPr>
        <w:t xml:space="preserve"> </w:t>
      </w:r>
      <w:r w:rsidRPr="003564C4">
        <w:rPr>
          <w:rFonts w:asciiTheme="minorHAnsi" w:hAnsiTheme="minorHAnsi"/>
          <w:b/>
          <w:sz w:val="24"/>
        </w:rPr>
        <w:t>problème.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5374"/>
      </w:tblGrid>
      <w:tr w:rsidR="00562F8B" w:rsidRPr="003564C4">
        <w:trPr>
          <w:trHeight w:val="268"/>
        </w:trPr>
        <w:tc>
          <w:tcPr>
            <w:tcW w:w="3682" w:type="dxa"/>
          </w:tcPr>
          <w:p w:rsidR="00562F8B" w:rsidRPr="003564C4" w:rsidRDefault="00427EEA">
            <w:pPr>
              <w:pStyle w:val="TableParagraph"/>
              <w:spacing w:line="248" w:lineRule="exact"/>
              <w:ind w:left="1127"/>
              <w:rPr>
                <w:rFonts w:asciiTheme="minorHAnsi" w:hAnsiTheme="minorHAnsi"/>
              </w:rPr>
            </w:pPr>
            <w:r w:rsidRPr="003564C4">
              <w:rPr>
                <w:rFonts w:asciiTheme="minorHAnsi" w:hAnsiTheme="minorHAnsi"/>
              </w:rPr>
              <w:t>Critères évalués</w:t>
            </w:r>
          </w:p>
        </w:tc>
        <w:tc>
          <w:tcPr>
            <w:tcW w:w="5374" w:type="dxa"/>
          </w:tcPr>
          <w:p w:rsidR="00562F8B" w:rsidRPr="003564C4" w:rsidRDefault="00427EEA">
            <w:pPr>
              <w:pStyle w:val="TableParagraph"/>
              <w:spacing w:line="248" w:lineRule="exact"/>
              <w:ind w:left="2170" w:right="2157"/>
              <w:jc w:val="center"/>
              <w:rPr>
                <w:rFonts w:asciiTheme="minorHAnsi" w:hAnsiTheme="minorHAnsi"/>
              </w:rPr>
            </w:pPr>
            <w:r w:rsidRPr="003564C4">
              <w:rPr>
                <w:rFonts w:asciiTheme="minorHAnsi" w:hAnsiTheme="minorHAnsi"/>
              </w:rPr>
              <w:t>Indicateurs</w:t>
            </w:r>
          </w:p>
        </w:tc>
      </w:tr>
      <w:tr w:rsidR="00562F8B" w:rsidRPr="003564C4" w:rsidTr="00E05362">
        <w:trPr>
          <w:trHeight w:val="2742"/>
        </w:trPr>
        <w:tc>
          <w:tcPr>
            <w:tcW w:w="3682" w:type="dxa"/>
          </w:tcPr>
          <w:p w:rsidR="00562F8B" w:rsidRDefault="00427EEA" w:rsidP="00F825BC">
            <w:pPr>
              <w:pStyle w:val="TableParagraph"/>
              <w:ind w:left="107" w:right="191"/>
              <w:contextualSpacing/>
              <w:rPr>
                <w:rFonts w:asciiTheme="minorHAnsi" w:hAnsiTheme="minorHAnsi"/>
                <w:sz w:val="20"/>
              </w:rPr>
            </w:pPr>
            <w:r w:rsidRPr="00F825BC">
              <w:rPr>
                <w:rFonts w:asciiTheme="minorHAnsi" w:hAnsiTheme="minorHAnsi"/>
                <w:color w:val="C45811"/>
                <w:sz w:val="20"/>
              </w:rPr>
              <w:t>Mise en relation pertinente des données prélevées et des connaissances avec le problème à résoudre (confrontation pertinente des données et des connaissances pour résoudre le problème)</w:t>
            </w:r>
          </w:p>
          <w:p w:rsidR="00143225" w:rsidRDefault="00143225" w:rsidP="00F825BC">
            <w:pPr>
              <w:pStyle w:val="TableParagraph"/>
              <w:ind w:left="107" w:right="191"/>
              <w:contextualSpacing/>
              <w:rPr>
                <w:rFonts w:asciiTheme="minorHAnsi" w:hAnsiTheme="minorHAnsi"/>
                <w:sz w:val="20"/>
              </w:rPr>
            </w:pPr>
          </w:p>
          <w:p w:rsidR="00143225" w:rsidRPr="00143225" w:rsidRDefault="00143225" w:rsidP="00F825BC">
            <w:pPr>
              <w:pStyle w:val="TableParagraph"/>
              <w:ind w:left="107" w:right="191"/>
              <w:contextualSpacing/>
              <w:rPr>
                <w:rFonts w:asciiTheme="minorHAnsi" w:hAnsiTheme="minorHAnsi"/>
                <w:sz w:val="20"/>
              </w:rPr>
            </w:pPr>
          </w:p>
          <w:p w:rsidR="00562F8B" w:rsidRPr="00F825BC" w:rsidRDefault="00427EEA" w:rsidP="00F825BC">
            <w:pPr>
              <w:pStyle w:val="TableParagraph"/>
              <w:ind w:left="108" w:right="323"/>
              <w:contextualSpacing/>
              <w:rPr>
                <w:rFonts w:asciiTheme="minorHAnsi" w:hAnsiTheme="minorHAnsi"/>
                <w:sz w:val="20"/>
              </w:rPr>
            </w:pPr>
            <w:r w:rsidRPr="00F825BC">
              <w:rPr>
                <w:rFonts w:asciiTheme="minorHAnsi" w:hAnsiTheme="minorHAnsi"/>
                <w:sz w:val="20"/>
              </w:rPr>
              <w:t>Présence et justesse de la conclusion apportant une réponse correcte</w:t>
            </w:r>
            <w:r w:rsidRPr="00F825BC">
              <w:rPr>
                <w:rFonts w:asciiTheme="minorHAnsi" w:hAnsiTheme="minorHAnsi"/>
                <w:sz w:val="20"/>
              </w:rPr>
              <w:t xml:space="preserve"> au problème posé.</w:t>
            </w:r>
          </w:p>
        </w:tc>
        <w:tc>
          <w:tcPr>
            <w:tcW w:w="5374" w:type="dxa"/>
          </w:tcPr>
          <w:p w:rsidR="00562F8B" w:rsidRPr="00F825BC" w:rsidRDefault="00427EEA" w:rsidP="00F825BC">
            <w:pPr>
              <w:pStyle w:val="TableParagraph"/>
              <w:ind w:left="107"/>
              <w:contextualSpacing/>
              <w:rPr>
                <w:rFonts w:asciiTheme="minorHAnsi" w:hAnsiTheme="minorHAnsi"/>
                <w:sz w:val="20"/>
              </w:rPr>
            </w:pPr>
            <w:r w:rsidRPr="00F825BC">
              <w:rPr>
                <w:rFonts w:asciiTheme="minorHAnsi" w:hAnsiTheme="minorHAnsi"/>
                <w:color w:val="C45811"/>
                <w:sz w:val="20"/>
              </w:rPr>
              <w:t>L’élève met en relation :</w:t>
            </w:r>
          </w:p>
          <w:p w:rsidR="00E05362" w:rsidRPr="00E05362" w:rsidRDefault="00E05362" w:rsidP="00F825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5"/>
              <w:contextualSpacing/>
              <w:rPr>
                <w:rFonts w:asciiTheme="minorHAnsi" w:hAnsiTheme="minorHAnsi"/>
                <w:color w:val="C45811"/>
                <w:sz w:val="20"/>
              </w:rPr>
            </w:pPr>
            <w:r w:rsidRPr="00E05362">
              <w:rPr>
                <w:rFonts w:asciiTheme="minorHAnsi" w:hAnsiTheme="minorHAnsi"/>
                <w:color w:val="C45811"/>
                <w:sz w:val="20"/>
              </w:rPr>
              <w:t>La forme du crâne et le développement du cerveau</w:t>
            </w:r>
          </w:p>
          <w:p w:rsidR="00562F8B" w:rsidRPr="00E05362" w:rsidRDefault="009075CB" w:rsidP="00F825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5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C45811"/>
                <w:sz w:val="20"/>
              </w:rPr>
              <w:t xml:space="preserve">La variabilité </w:t>
            </w:r>
            <w:proofErr w:type="spellStart"/>
            <w:r>
              <w:rPr>
                <w:rFonts w:asciiTheme="minorHAnsi" w:hAnsiTheme="minorHAnsi"/>
                <w:color w:val="C45811"/>
                <w:sz w:val="20"/>
              </w:rPr>
              <w:t>all</w:t>
            </w:r>
            <w:r w:rsidR="00143225">
              <w:rPr>
                <w:rFonts w:asciiTheme="minorHAnsi" w:hAnsiTheme="minorHAnsi"/>
                <w:color w:val="C45811"/>
                <w:sz w:val="20"/>
              </w:rPr>
              <w:t>è</w:t>
            </w:r>
            <w:r>
              <w:rPr>
                <w:rFonts w:asciiTheme="minorHAnsi" w:hAnsiTheme="minorHAnsi"/>
                <w:color w:val="C45811"/>
                <w:sz w:val="20"/>
              </w:rPr>
              <w:t>lique</w:t>
            </w:r>
            <w:proofErr w:type="spellEnd"/>
            <w:r>
              <w:rPr>
                <w:rFonts w:asciiTheme="minorHAnsi" w:hAnsiTheme="minorHAnsi"/>
                <w:color w:val="C45811"/>
                <w:sz w:val="20"/>
              </w:rPr>
              <w:t xml:space="preserve"> des gènes </w:t>
            </w:r>
            <w:r w:rsidR="00143225">
              <w:rPr>
                <w:rFonts w:asciiTheme="minorHAnsi" w:hAnsiTheme="minorHAnsi"/>
                <w:color w:val="C45811"/>
                <w:sz w:val="20"/>
              </w:rPr>
              <w:t xml:space="preserve">UBR4 et </w:t>
            </w:r>
            <w:r w:rsidR="00143225" w:rsidRPr="00143225">
              <w:rPr>
                <w:rFonts w:asciiTheme="minorHAnsi" w:hAnsiTheme="minorHAnsi"/>
                <w:color w:val="C45811"/>
                <w:sz w:val="20"/>
              </w:rPr>
              <w:t>PHLPP1</w:t>
            </w:r>
            <w:r w:rsidR="00143225">
              <w:rPr>
                <w:rFonts w:asciiTheme="minorHAnsi" w:hAnsiTheme="minorHAnsi"/>
                <w:color w:val="C4581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C45811"/>
                <w:sz w:val="20"/>
              </w:rPr>
              <w:t xml:space="preserve">et la </w:t>
            </w:r>
            <w:r w:rsidR="00143225">
              <w:rPr>
                <w:rFonts w:asciiTheme="minorHAnsi" w:hAnsiTheme="minorHAnsi"/>
                <w:color w:val="C45811"/>
                <w:sz w:val="20"/>
              </w:rPr>
              <w:t xml:space="preserve">diversité actuelle des phénotypes </w:t>
            </w:r>
            <w:proofErr w:type="spellStart"/>
            <w:r w:rsidR="00143225">
              <w:rPr>
                <w:rFonts w:asciiTheme="minorHAnsi" w:hAnsiTheme="minorHAnsi"/>
                <w:color w:val="C45811"/>
                <w:sz w:val="20"/>
              </w:rPr>
              <w:t>craniaux</w:t>
            </w:r>
            <w:proofErr w:type="spellEnd"/>
          </w:p>
          <w:p w:rsidR="00E05362" w:rsidRDefault="00E05362" w:rsidP="00F825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5"/>
              <w:contextualSpacing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C45811"/>
                <w:sz w:val="20"/>
              </w:rPr>
              <w:t xml:space="preserve">Les formes allongées des crânes de Neandertal et de certains humains actuels avec le partage d'un allèle identique pour les gènes UBR4 et </w:t>
            </w:r>
            <w:r w:rsidRPr="00143225">
              <w:rPr>
                <w:rFonts w:asciiTheme="minorHAnsi" w:hAnsiTheme="minorHAnsi"/>
                <w:color w:val="C45811"/>
                <w:sz w:val="20"/>
              </w:rPr>
              <w:t>PHLPP1</w:t>
            </w:r>
          </w:p>
          <w:p w:rsidR="00143225" w:rsidRPr="00143225" w:rsidRDefault="00143225" w:rsidP="00143225">
            <w:pPr>
              <w:pStyle w:val="TableParagraph"/>
              <w:tabs>
                <w:tab w:val="left" w:pos="827"/>
                <w:tab w:val="left" w:pos="828"/>
              </w:tabs>
              <w:ind w:left="827" w:right="115"/>
              <w:contextualSpacing/>
              <w:rPr>
                <w:rFonts w:asciiTheme="minorHAnsi" w:hAnsiTheme="minorHAnsi"/>
                <w:sz w:val="20"/>
              </w:rPr>
            </w:pPr>
          </w:p>
          <w:p w:rsidR="00562F8B" w:rsidRPr="00F825BC" w:rsidRDefault="00427EEA" w:rsidP="00E05362">
            <w:pPr>
              <w:pStyle w:val="TableParagraph"/>
              <w:ind w:left="107" w:right="124"/>
              <w:contextualSpacing/>
              <w:rPr>
                <w:rFonts w:asciiTheme="minorHAnsi" w:hAnsiTheme="minorHAnsi"/>
                <w:sz w:val="20"/>
              </w:rPr>
            </w:pPr>
            <w:r w:rsidRPr="00F825BC">
              <w:rPr>
                <w:rFonts w:asciiTheme="minorHAnsi" w:hAnsiTheme="minorHAnsi"/>
                <w:sz w:val="20"/>
              </w:rPr>
              <w:t xml:space="preserve">L’élève </w:t>
            </w:r>
            <w:r w:rsidR="00E05362">
              <w:rPr>
                <w:rFonts w:asciiTheme="minorHAnsi" w:hAnsiTheme="minorHAnsi"/>
                <w:sz w:val="20"/>
              </w:rPr>
              <w:t xml:space="preserve">établit une corrélation entre le déterminisme génétique de la forme du cerveau et du crâne et le partage de caractères phénotypiques et </w:t>
            </w:r>
            <w:proofErr w:type="spellStart"/>
            <w:r w:rsidR="00E05362">
              <w:rPr>
                <w:rFonts w:asciiTheme="minorHAnsi" w:hAnsiTheme="minorHAnsi"/>
                <w:sz w:val="20"/>
              </w:rPr>
              <w:t>alléliques</w:t>
            </w:r>
            <w:proofErr w:type="spellEnd"/>
            <w:r w:rsidR="00C34015">
              <w:rPr>
                <w:rFonts w:asciiTheme="minorHAnsi" w:hAnsiTheme="minorHAnsi"/>
                <w:sz w:val="20"/>
              </w:rPr>
              <w:t xml:space="preserve"> entre Sapiens et Neandertal.</w:t>
            </w:r>
          </w:p>
        </w:tc>
      </w:tr>
    </w:tbl>
    <w:p w:rsidR="00427EEA" w:rsidRPr="003564C4" w:rsidRDefault="00427EEA">
      <w:pPr>
        <w:rPr>
          <w:rFonts w:asciiTheme="minorHAnsi" w:hAnsiTheme="minorHAnsi"/>
        </w:rPr>
      </w:pPr>
    </w:p>
    <w:sectPr w:rsidR="00427EEA" w:rsidRPr="003564C4" w:rsidSect="00562F8B">
      <w:pgSz w:w="11900" w:h="16850"/>
      <w:pgMar w:top="1340" w:right="12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F1C"/>
    <w:multiLevelType w:val="hybridMultilevel"/>
    <w:tmpl w:val="C234C708"/>
    <w:lvl w:ilvl="0" w:tplc="28D6F5FE">
      <w:numFmt w:val="bullet"/>
      <w:lvlText w:val="-"/>
      <w:lvlJc w:val="left"/>
      <w:pPr>
        <w:ind w:left="827" w:hanging="360"/>
      </w:pPr>
      <w:rPr>
        <w:rFonts w:hint="default"/>
        <w:w w:val="99"/>
        <w:lang w:val="fr-FR" w:eastAsia="fr-FR" w:bidi="fr-FR"/>
      </w:rPr>
    </w:lvl>
    <w:lvl w:ilvl="1" w:tplc="91D656DC">
      <w:numFmt w:val="bullet"/>
      <w:lvlText w:val="•"/>
      <w:lvlJc w:val="left"/>
      <w:pPr>
        <w:ind w:left="1274" w:hanging="360"/>
      </w:pPr>
      <w:rPr>
        <w:rFonts w:hint="default"/>
        <w:lang w:val="fr-FR" w:eastAsia="fr-FR" w:bidi="fr-FR"/>
      </w:rPr>
    </w:lvl>
    <w:lvl w:ilvl="2" w:tplc="8E4CA322">
      <w:numFmt w:val="bullet"/>
      <w:lvlText w:val="•"/>
      <w:lvlJc w:val="left"/>
      <w:pPr>
        <w:ind w:left="1728" w:hanging="360"/>
      </w:pPr>
      <w:rPr>
        <w:rFonts w:hint="default"/>
        <w:lang w:val="fr-FR" w:eastAsia="fr-FR" w:bidi="fr-FR"/>
      </w:rPr>
    </w:lvl>
    <w:lvl w:ilvl="3" w:tplc="BB24EDEC">
      <w:numFmt w:val="bullet"/>
      <w:lvlText w:val="•"/>
      <w:lvlJc w:val="left"/>
      <w:pPr>
        <w:ind w:left="2183" w:hanging="360"/>
      </w:pPr>
      <w:rPr>
        <w:rFonts w:hint="default"/>
        <w:lang w:val="fr-FR" w:eastAsia="fr-FR" w:bidi="fr-FR"/>
      </w:rPr>
    </w:lvl>
    <w:lvl w:ilvl="4" w:tplc="2F9494BE">
      <w:numFmt w:val="bullet"/>
      <w:lvlText w:val="•"/>
      <w:lvlJc w:val="left"/>
      <w:pPr>
        <w:ind w:left="2637" w:hanging="360"/>
      </w:pPr>
      <w:rPr>
        <w:rFonts w:hint="default"/>
        <w:lang w:val="fr-FR" w:eastAsia="fr-FR" w:bidi="fr-FR"/>
      </w:rPr>
    </w:lvl>
    <w:lvl w:ilvl="5" w:tplc="E8DAB030">
      <w:numFmt w:val="bullet"/>
      <w:lvlText w:val="•"/>
      <w:lvlJc w:val="left"/>
      <w:pPr>
        <w:ind w:left="3092" w:hanging="360"/>
      </w:pPr>
      <w:rPr>
        <w:rFonts w:hint="default"/>
        <w:lang w:val="fr-FR" w:eastAsia="fr-FR" w:bidi="fr-FR"/>
      </w:rPr>
    </w:lvl>
    <w:lvl w:ilvl="6" w:tplc="B20E5C48">
      <w:numFmt w:val="bullet"/>
      <w:lvlText w:val="•"/>
      <w:lvlJc w:val="left"/>
      <w:pPr>
        <w:ind w:left="3546" w:hanging="360"/>
      </w:pPr>
      <w:rPr>
        <w:rFonts w:hint="default"/>
        <w:lang w:val="fr-FR" w:eastAsia="fr-FR" w:bidi="fr-FR"/>
      </w:rPr>
    </w:lvl>
    <w:lvl w:ilvl="7" w:tplc="CC4CF34A">
      <w:numFmt w:val="bullet"/>
      <w:lvlText w:val="•"/>
      <w:lvlJc w:val="left"/>
      <w:pPr>
        <w:ind w:left="4000" w:hanging="360"/>
      </w:pPr>
      <w:rPr>
        <w:rFonts w:hint="default"/>
        <w:lang w:val="fr-FR" w:eastAsia="fr-FR" w:bidi="fr-FR"/>
      </w:rPr>
    </w:lvl>
    <w:lvl w:ilvl="8" w:tplc="0C36BBFC">
      <w:numFmt w:val="bullet"/>
      <w:lvlText w:val="•"/>
      <w:lvlJc w:val="left"/>
      <w:pPr>
        <w:ind w:left="4455" w:hanging="360"/>
      </w:pPr>
      <w:rPr>
        <w:rFonts w:hint="default"/>
        <w:lang w:val="fr-FR" w:eastAsia="fr-FR" w:bidi="fr-FR"/>
      </w:rPr>
    </w:lvl>
  </w:abstractNum>
  <w:abstractNum w:abstractNumId="1">
    <w:nsid w:val="2D666C53"/>
    <w:multiLevelType w:val="hybridMultilevel"/>
    <w:tmpl w:val="D194C57E"/>
    <w:lvl w:ilvl="0" w:tplc="2FA08A1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color w:val="C45811"/>
        <w:w w:val="100"/>
        <w:sz w:val="22"/>
        <w:szCs w:val="22"/>
        <w:lang w:val="fr-FR" w:eastAsia="fr-FR" w:bidi="fr-FR"/>
      </w:rPr>
    </w:lvl>
    <w:lvl w:ilvl="1" w:tplc="3E92DFCE">
      <w:numFmt w:val="bullet"/>
      <w:lvlText w:val="•"/>
      <w:lvlJc w:val="left"/>
      <w:pPr>
        <w:ind w:left="1274" w:hanging="360"/>
      </w:pPr>
      <w:rPr>
        <w:rFonts w:hint="default"/>
        <w:lang w:val="fr-FR" w:eastAsia="fr-FR" w:bidi="fr-FR"/>
      </w:rPr>
    </w:lvl>
    <w:lvl w:ilvl="2" w:tplc="A1D03288">
      <w:numFmt w:val="bullet"/>
      <w:lvlText w:val="•"/>
      <w:lvlJc w:val="left"/>
      <w:pPr>
        <w:ind w:left="1728" w:hanging="360"/>
      </w:pPr>
      <w:rPr>
        <w:rFonts w:hint="default"/>
        <w:lang w:val="fr-FR" w:eastAsia="fr-FR" w:bidi="fr-FR"/>
      </w:rPr>
    </w:lvl>
    <w:lvl w:ilvl="3" w:tplc="E6D29980">
      <w:numFmt w:val="bullet"/>
      <w:lvlText w:val="•"/>
      <w:lvlJc w:val="left"/>
      <w:pPr>
        <w:ind w:left="2183" w:hanging="360"/>
      </w:pPr>
      <w:rPr>
        <w:rFonts w:hint="default"/>
        <w:lang w:val="fr-FR" w:eastAsia="fr-FR" w:bidi="fr-FR"/>
      </w:rPr>
    </w:lvl>
    <w:lvl w:ilvl="4" w:tplc="362EE5EE">
      <w:numFmt w:val="bullet"/>
      <w:lvlText w:val="•"/>
      <w:lvlJc w:val="left"/>
      <w:pPr>
        <w:ind w:left="2637" w:hanging="360"/>
      </w:pPr>
      <w:rPr>
        <w:rFonts w:hint="default"/>
        <w:lang w:val="fr-FR" w:eastAsia="fr-FR" w:bidi="fr-FR"/>
      </w:rPr>
    </w:lvl>
    <w:lvl w:ilvl="5" w:tplc="831C63D0">
      <w:numFmt w:val="bullet"/>
      <w:lvlText w:val="•"/>
      <w:lvlJc w:val="left"/>
      <w:pPr>
        <w:ind w:left="3092" w:hanging="360"/>
      </w:pPr>
      <w:rPr>
        <w:rFonts w:hint="default"/>
        <w:lang w:val="fr-FR" w:eastAsia="fr-FR" w:bidi="fr-FR"/>
      </w:rPr>
    </w:lvl>
    <w:lvl w:ilvl="6" w:tplc="91167C90">
      <w:numFmt w:val="bullet"/>
      <w:lvlText w:val="•"/>
      <w:lvlJc w:val="left"/>
      <w:pPr>
        <w:ind w:left="3546" w:hanging="360"/>
      </w:pPr>
      <w:rPr>
        <w:rFonts w:hint="default"/>
        <w:lang w:val="fr-FR" w:eastAsia="fr-FR" w:bidi="fr-FR"/>
      </w:rPr>
    </w:lvl>
    <w:lvl w:ilvl="7" w:tplc="18280C6C">
      <w:numFmt w:val="bullet"/>
      <w:lvlText w:val="•"/>
      <w:lvlJc w:val="left"/>
      <w:pPr>
        <w:ind w:left="4000" w:hanging="360"/>
      </w:pPr>
      <w:rPr>
        <w:rFonts w:hint="default"/>
        <w:lang w:val="fr-FR" w:eastAsia="fr-FR" w:bidi="fr-FR"/>
      </w:rPr>
    </w:lvl>
    <w:lvl w:ilvl="8" w:tplc="E9620848">
      <w:numFmt w:val="bullet"/>
      <w:lvlText w:val="•"/>
      <w:lvlJc w:val="left"/>
      <w:pPr>
        <w:ind w:left="4455" w:hanging="360"/>
      </w:pPr>
      <w:rPr>
        <w:rFonts w:hint="default"/>
        <w:lang w:val="fr-FR" w:eastAsia="fr-FR" w:bidi="fr-FR"/>
      </w:rPr>
    </w:lvl>
  </w:abstractNum>
  <w:abstractNum w:abstractNumId="2">
    <w:nsid w:val="32175285"/>
    <w:multiLevelType w:val="hybridMultilevel"/>
    <w:tmpl w:val="E668AA32"/>
    <w:lvl w:ilvl="0" w:tplc="EEA6F994">
      <w:start w:val="1"/>
      <w:numFmt w:val="decimal"/>
      <w:lvlText w:val="%1-"/>
      <w:lvlJc w:val="left"/>
      <w:pPr>
        <w:ind w:left="936" w:hanging="360"/>
        <w:jc w:val="left"/>
      </w:pPr>
      <w:rPr>
        <w:rFonts w:hint="default"/>
        <w:b/>
        <w:bCs/>
        <w:w w:val="100"/>
        <w:lang w:val="fr-FR" w:eastAsia="fr-FR" w:bidi="fr-FR"/>
      </w:rPr>
    </w:lvl>
    <w:lvl w:ilvl="1" w:tplc="4F666CAE">
      <w:numFmt w:val="bullet"/>
      <w:lvlText w:val="•"/>
      <w:lvlJc w:val="left"/>
      <w:pPr>
        <w:ind w:left="1795" w:hanging="360"/>
      </w:pPr>
      <w:rPr>
        <w:rFonts w:hint="default"/>
        <w:lang w:val="fr-FR" w:eastAsia="fr-FR" w:bidi="fr-FR"/>
      </w:rPr>
    </w:lvl>
    <w:lvl w:ilvl="2" w:tplc="AB5677C0">
      <w:numFmt w:val="bullet"/>
      <w:lvlText w:val="•"/>
      <w:lvlJc w:val="left"/>
      <w:pPr>
        <w:ind w:left="2651" w:hanging="360"/>
      </w:pPr>
      <w:rPr>
        <w:rFonts w:hint="default"/>
        <w:lang w:val="fr-FR" w:eastAsia="fr-FR" w:bidi="fr-FR"/>
      </w:rPr>
    </w:lvl>
    <w:lvl w:ilvl="3" w:tplc="7B4CA08E">
      <w:numFmt w:val="bullet"/>
      <w:lvlText w:val="•"/>
      <w:lvlJc w:val="left"/>
      <w:pPr>
        <w:ind w:left="3507" w:hanging="360"/>
      </w:pPr>
      <w:rPr>
        <w:rFonts w:hint="default"/>
        <w:lang w:val="fr-FR" w:eastAsia="fr-FR" w:bidi="fr-FR"/>
      </w:rPr>
    </w:lvl>
    <w:lvl w:ilvl="4" w:tplc="EF8451FC">
      <w:numFmt w:val="bullet"/>
      <w:lvlText w:val="•"/>
      <w:lvlJc w:val="left"/>
      <w:pPr>
        <w:ind w:left="4363" w:hanging="360"/>
      </w:pPr>
      <w:rPr>
        <w:rFonts w:hint="default"/>
        <w:lang w:val="fr-FR" w:eastAsia="fr-FR" w:bidi="fr-FR"/>
      </w:rPr>
    </w:lvl>
    <w:lvl w:ilvl="5" w:tplc="C78002BC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6" w:tplc="5BFAF4CC">
      <w:numFmt w:val="bullet"/>
      <w:lvlText w:val="•"/>
      <w:lvlJc w:val="left"/>
      <w:pPr>
        <w:ind w:left="6075" w:hanging="360"/>
      </w:pPr>
      <w:rPr>
        <w:rFonts w:hint="default"/>
        <w:lang w:val="fr-FR" w:eastAsia="fr-FR" w:bidi="fr-FR"/>
      </w:rPr>
    </w:lvl>
    <w:lvl w:ilvl="7" w:tplc="C700CD64">
      <w:numFmt w:val="bullet"/>
      <w:lvlText w:val="•"/>
      <w:lvlJc w:val="left"/>
      <w:pPr>
        <w:ind w:left="6931" w:hanging="360"/>
      </w:pPr>
      <w:rPr>
        <w:rFonts w:hint="default"/>
        <w:lang w:val="fr-FR" w:eastAsia="fr-FR" w:bidi="fr-FR"/>
      </w:rPr>
    </w:lvl>
    <w:lvl w:ilvl="8" w:tplc="050886F2">
      <w:numFmt w:val="bullet"/>
      <w:lvlText w:val="•"/>
      <w:lvlJc w:val="left"/>
      <w:pPr>
        <w:ind w:left="7787" w:hanging="360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62F8B"/>
    <w:rsid w:val="0008279D"/>
    <w:rsid w:val="00143225"/>
    <w:rsid w:val="001829CE"/>
    <w:rsid w:val="003564C4"/>
    <w:rsid w:val="00427EEA"/>
    <w:rsid w:val="0047185F"/>
    <w:rsid w:val="00520967"/>
    <w:rsid w:val="00562F8B"/>
    <w:rsid w:val="007D1FFC"/>
    <w:rsid w:val="008B16D3"/>
    <w:rsid w:val="009075CB"/>
    <w:rsid w:val="009B17C1"/>
    <w:rsid w:val="00C34015"/>
    <w:rsid w:val="00E05362"/>
    <w:rsid w:val="00E10740"/>
    <w:rsid w:val="00E5540E"/>
    <w:rsid w:val="00F8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F8B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62F8B"/>
    <w:pPr>
      <w:spacing w:before="115"/>
      <w:ind w:left="216"/>
    </w:pPr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562F8B"/>
    <w:pPr>
      <w:spacing w:before="4"/>
      <w:ind w:left="936" w:hanging="361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62F8B"/>
    <w:pPr>
      <w:spacing w:before="72"/>
      <w:ind w:left="936" w:hanging="360"/>
    </w:pPr>
  </w:style>
  <w:style w:type="paragraph" w:customStyle="1" w:styleId="TableParagraph">
    <w:name w:val="Table Paragraph"/>
    <w:basedOn w:val="Normal"/>
    <w:uiPriority w:val="1"/>
    <w:qFormat/>
    <w:rsid w:val="00562F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Guili</dc:creator>
  <cp:lastModifiedBy>Vincent Guili</cp:lastModifiedBy>
  <cp:revision>10</cp:revision>
  <dcterms:created xsi:type="dcterms:W3CDTF">2019-11-19T10:35:00Z</dcterms:created>
  <dcterms:modified xsi:type="dcterms:W3CDTF">2019-11-19T14:08:00Z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2019-11-19T00:00:00Z</vt:filetime>
  </property>
</Properties>
</file>